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BE" w:rsidRPr="00126A67" w:rsidRDefault="004364BE" w:rsidP="00AF2478">
      <w:pPr>
        <w:spacing w:before="120"/>
        <w:rPr>
          <w:rFonts w:asciiTheme="minorHAnsi" w:hAnsiTheme="minorHAnsi"/>
          <w:szCs w:val="22"/>
        </w:rPr>
      </w:pPr>
    </w:p>
    <w:p w:rsidR="00AB5F9F" w:rsidRPr="00126A67" w:rsidRDefault="00AB5F9F" w:rsidP="00AB5F9F">
      <w:pPr>
        <w:tabs>
          <w:tab w:val="left" w:pos="1418"/>
        </w:tabs>
        <w:spacing w:after="120"/>
        <w:ind w:left="1418" w:hanging="1418"/>
        <w:rPr>
          <w:rFonts w:asciiTheme="minorHAnsi" w:hAnsiTheme="minorHAnsi"/>
          <w:b/>
          <w:szCs w:val="22"/>
        </w:rPr>
      </w:pPr>
      <w:r w:rsidRPr="00126A67">
        <w:rPr>
          <w:rFonts w:asciiTheme="minorHAnsi" w:hAnsiTheme="minorHAnsi"/>
          <w:b/>
          <w:szCs w:val="22"/>
        </w:rPr>
        <w:t>Project:</w:t>
      </w:r>
      <w:r w:rsidRPr="00126A67">
        <w:rPr>
          <w:rFonts w:asciiTheme="minorHAnsi" w:hAnsiTheme="minorHAnsi"/>
          <w:b/>
          <w:szCs w:val="22"/>
        </w:rPr>
        <w:tab/>
        <w:t>Public Financ</w:t>
      </w:r>
      <w:r w:rsidR="00483B58" w:rsidRPr="00126A67">
        <w:rPr>
          <w:rFonts w:asciiTheme="minorHAnsi" w:hAnsiTheme="minorHAnsi"/>
          <w:b/>
          <w:szCs w:val="22"/>
        </w:rPr>
        <w:t>ial</w:t>
      </w:r>
      <w:r w:rsidRPr="00126A67">
        <w:rPr>
          <w:rFonts w:asciiTheme="minorHAnsi" w:hAnsiTheme="minorHAnsi"/>
          <w:b/>
          <w:szCs w:val="22"/>
        </w:rPr>
        <w:t xml:space="preserve"> Management in the South Caucasus</w:t>
      </w:r>
    </w:p>
    <w:p w:rsidR="00AB5F9F" w:rsidRPr="00126A67" w:rsidRDefault="00AB5F9F" w:rsidP="00AB5F9F">
      <w:pPr>
        <w:tabs>
          <w:tab w:val="left" w:pos="1418"/>
        </w:tabs>
        <w:spacing w:after="120"/>
        <w:ind w:left="1418" w:hanging="1418"/>
        <w:rPr>
          <w:rFonts w:asciiTheme="minorHAnsi" w:hAnsiTheme="minorHAnsi"/>
          <w:b/>
          <w:szCs w:val="22"/>
        </w:rPr>
      </w:pPr>
      <w:r w:rsidRPr="00126A67">
        <w:rPr>
          <w:rFonts w:asciiTheme="minorHAnsi" w:hAnsiTheme="minorHAnsi"/>
          <w:b/>
          <w:szCs w:val="22"/>
        </w:rPr>
        <w:t xml:space="preserve">PN: </w:t>
      </w:r>
      <w:r w:rsidRPr="00126A67">
        <w:rPr>
          <w:rFonts w:asciiTheme="minorHAnsi" w:hAnsiTheme="minorHAnsi"/>
          <w:b/>
          <w:szCs w:val="22"/>
        </w:rPr>
        <w:tab/>
      </w:r>
      <w:r w:rsidR="008B27A2" w:rsidRPr="000E6174">
        <w:rPr>
          <w:rFonts w:asciiTheme="minorHAnsi" w:hAnsiTheme="minorHAnsi"/>
          <w:b/>
          <w:szCs w:val="22"/>
        </w:rPr>
        <w:t>17.2023.4-005.00</w:t>
      </w:r>
    </w:p>
    <w:p w:rsidR="00AB5F9F" w:rsidRPr="005E619B" w:rsidRDefault="00500BA8" w:rsidP="00AB5F9F">
      <w:pPr>
        <w:tabs>
          <w:tab w:val="left" w:pos="1418"/>
        </w:tabs>
        <w:spacing w:after="120"/>
        <w:ind w:left="1418" w:hanging="1418"/>
        <w:rPr>
          <w:rFonts w:asciiTheme="minorHAnsi" w:hAnsiTheme="minorHAnsi"/>
          <w:b/>
          <w:szCs w:val="22"/>
        </w:rPr>
      </w:pPr>
      <w:r w:rsidRPr="00126A67">
        <w:rPr>
          <w:rFonts w:asciiTheme="minorHAnsi" w:hAnsiTheme="minorHAnsi"/>
          <w:b/>
          <w:szCs w:val="22"/>
        </w:rPr>
        <w:t>Activity</w:t>
      </w:r>
      <w:r w:rsidR="00AB5F9F" w:rsidRPr="00126A67">
        <w:rPr>
          <w:rFonts w:asciiTheme="minorHAnsi" w:hAnsiTheme="minorHAnsi"/>
          <w:b/>
          <w:szCs w:val="22"/>
        </w:rPr>
        <w:t>:</w:t>
      </w:r>
      <w:r w:rsidR="00AB5F9F" w:rsidRPr="00126A67">
        <w:rPr>
          <w:rFonts w:asciiTheme="minorHAnsi" w:hAnsiTheme="minorHAnsi"/>
          <w:b/>
          <w:szCs w:val="22"/>
        </w:rPr>
        <w:tab/>
      </w:r>
      <w:r w:rsidRPr="00126A67">
        <w:rPr>
          <w:rFonts w:asciiTheme="minorHAnsi" w:hAnsiTheme="minorHAnsi"/>
          <w:b/>
          <w:szCs w:val="22"/>
        </w:rPr>
        <w:t>Assistance to the Ministry</w:t>
      </w:r>
      <w:r w:rsidR="001A7389" w:rsidRPr="00126A67">
        <w:rPr>
          <w:rFonts w:asciiTheme="minorHAnsi" w:hAnsiTheme="minorHAnsi"/>
          <w:b/>
          <w:szCs w:val="22"/>
        </w:rPr>
        <w:t xml:space="preserve"> of Finance</w:t>
      </w:r>
      <w:r w:rsidR="008D791C" w:rsidRPr="00126A67">
        <w:rPr>
          <w:rFonts w:asciiTheme="minorHAnsi" w:hAnsiTheme="minorHAnsi"/>
          <w:b/>
          <w:szCs w:val="22"/>
        </w:rPr>
        <w:t xml:space="preserve"> </w:t>
      </w:r>
      <w:r w:rsidR="00B77714" w:rsidRPr="00126A67">
        <w:rPr>
          <w:rFonts w:asciiTheme="minorHAnsi" w:hAnsiTheme="minorHAnsi"/>
          <w:b/>
          <w:szCs w:val="22"/>
        </w:rPr>
        <w:t xml:space="preserve">in </w:t>
      </w:r>
      <w:r w:rsidR="008B27A2" w:rsidRPr="00126A67">
        <w:rPr>
          <w:rFonts w:asciiTheme="minorHAnsi" w:hAnsiTheme="minorHAnsi"/>
          <w:b/>
          <w:szCs w:val="22"/>
        </w:rPr>
        <w:t xml:space="preserve">further </w:t>
      </w:r>
      <w:r w:rsidR="00B77714" w:rsidRPr="00126A67">
        <w:rPr>
          <w:rFonts w:asciiTheme="minorHAnsi" w:hAnsiTheme="minorHAnsi"/>
          <w:b/>
          <w:szCs w:val="22"/>
        </w:rPr>
        <w:t xml:space="preserve">implementation of </w:t>
      </w:r>
      <w:r w:rsidR="008B27A2" w:rsidRPr="00126A67">
        <w:rPr>
          <w:rFonts w:asciiTheme="minorHAnsi" w:hAnsiTheme="minorHAnsi"/>
          <w:b/>
          <w:szCs w:val="22"/>
        </w:rPr>
        <w:t xml:space="preserve">activities </w:t>
      </w:r>
      <w:r w:rsidR="00B77714" w:rsidRPr="00126A67">
        <w:rPr>
          <w:rFonts w:asciiTheme="minorHAnsi" w:hAnsiTheme="minorHAnsi"/>
          <w:b/>
          <w:szCs w:val="22"/>
        </w:rPr>
        <w:t xml:space="preserve">under </w:t>
      </w:r>
      <w:r w:rsidR="00F714AA" w:rsidRPr="00126A67">
        <w:rPr>
          <w:rFonts w:asciiTheme="minorHAnsi" w:hAnsiTheme="minorHAnsi"/>
          <w:b/>
          <w:szCs w:val="22"/>
        </w:rPr>
        <w:t>“Strategy on Full-fledged Introduction of Programme Budgeting</w:t>
      </w:r>
      <w:r w:rsidR="00B77714" w:rsidRPr="00126A67">
        <w:rPr>
          <w:rFonts w:asciiTheme="minorHAnsi" w:hAnsiTheme="minorHAnsi"/>
          <w:b/>
          <w:szCs w:val="22"/>
        </w:rPr>
        <w:t xml:space="preserve"> </w:t>
      </w:r>
      <w:r w:rsidR="00F714AA" w:rsidRPr="00126A67">
        <w:rPr>
          <w:rFonts w:asciiTheme="minorHAnsi" w:hAnsiTheme="minorHAnsi"/>
          <w:b/>
          <w:szCs w:val="22"/>
        </w:rPr>
        <w:t>in Republic of Armenia”</w:t>
      </w:r>
      <w:r w:rsidR="0020324A">
        <w:rPr>
          <w:rFonts w:asciiTheme="minorHAnsi" w:hAnsiTheme="minorHAnsi"/>
          <w:b/>
          <w:szCs w:val="22"/>
        </w:rPr>
        <w:t xml:space="preserve"> – </w:t>
      </w:r>
      <w:r w:rsidR="005A1B75">
        <w:rPr>
          <w:rFonts w:asciiTheme="minorHAnsi" w:hAnsiTheme="minorHAnsi"/>
          <w:b/>
          <w:szCs w:val="22"/>
        </w:rPr>
        <w:t xml:space="preserve">PACKAGE </w:t>
      </w:r>
      <w:r w:rsidR="005A1B75" w:rsidRPr="005E619B">
        <w:rPr>
          <w:rFonts w:asciiTheme="minorHAnsi" w:hAnsiTheme="minorHAnsi"/>
          <w:b/>
          <w:szCs w:val="22"/>
        </w:rPr>
        <w:t xml:space="preserve">5: </w:t>
      </w:r>
      <w:r w:rsidR="00B53386" w:rsidRPr="005E619B">
        <w:rPr>
          <w:rFonts w:asciiTheme="minorHAnsi" w:hAnsiTheme="minorHAnsi"/>
          <w:b/>
          <w:szCs w:val="22"/>
        </w:rPr>
        <w:t xml:space="preserve">TRAINING </w:t>
      </w:r>
      <w:r w:rsidR="005A1B75" w:rsidRPr="005E619B">
        <w:rPr>
          <w:rFonts w:asciiTheme="minorHAnsi" w:hAnsiTheme="minorHAnsi"/>
          <w:b/>
          <w:szCs w:val="22"/>
        </w:rPr>
        <w:t>NEEDS ASSESSMENT</w:t>
      </w:r>
      <w:r w:rsidR="00B53386" w:rsidRPr="005E619B">
        <w:rPr>
          <w:rFonts w:asciiTheme="minorHAnsi" w:hAnsiTheme="minorHAnsi"/>
          <w:b/>
          <w:szCs w:val="22"/>
        </w:rPr>
        <w:t xml:space="preserve"> AND DEVELOPMENT OF A COMPREHENSIVE TRAINING PROGRAMME</w:t>
      </w:r>
    </w:p>
    <w:p w:rsidR="00AB5F9F" w:rsidRPr="00126A67" w:rsidRDefault="00AB5F9F" w:rsidP="00AB5F9F">
      <w:pPr>
        <w:tabs>
          <w:tab w:val="left" w:pos="1418"/>
        </w:tabs>
        <w:spacing w:after="120"/>
        <w:ind w:left="1418" w:hanging="1418"/>
        <w:rPr>
          <w:rFonts w:asciiTheme="minorHAnsi" w:hAnsiTheme="minorHAnsi"/>
          <w:b/>
          <w:szCs w:val="22"/>
        </w:rPr>
      </w:pPr>
      <w:r w:rsidRPr="005E619B">
        <w:rPr>
          <w:rFonts w:asciiTheme="minorHAnsi" w:hAnsiTheme="minorHAnsi"/>
          <w:b/>
          <w:szCs w:val="22"/>
        </w:rPr>
        <w:t>Period:</w:t>
      </w:r>
      <w:r w:rsidRPr="005E619B">
        <w:rPr>
          <w:rFonts w:asciiTheme="minorHAnsi" w:hAnsiTheme="minorHAnsi"/>
          <w:b/>
          <w:szCs w:val="22"/>
        </w:rPr>
        <w:tab/>
      </w:r>
      <w:r w:rsidR="00844C5E" w:rsidRPr="005E619B">
        <w:rPr>
          <w:rFonts w:asciiTheme="minorHAnsi" w:hAnsiTheme="minorHAnsi"/>
          <w:b/>
          <w:szCs w:val="22"/>
        </w:rPr>
        <w:t>20</w:t>
      </w:r>
      <w:r w:rsidR="00734B75" w:rsidRPr="005E619B">
        <w:rPr>
          <w:rFonts w:asciiTheme="minorHAnsi" w:hAnsiTheme="minorHAnsi"/>
          <w:b/>
          <w:szCs w:val="22"/>
        </w:rPr>
        <w:t>.</w:t>
      </w:r>
      <w:r w:rsidR="00844C5E" w:rsidRPr="005E619B">
        <w:rPr>
          <w:rFonts w:asciiTheme="minorHAnsi" w:hAnsiTheme="minorHAnsi"/>
          <w:b/>
          <w:szCs w:val="22"/>
        </w:rPr>
        <w:t>10</w:t>
      </w:r>
      <w:r w:rsidR="008B27A2" w:rsidRPr="005E619B">
        <w:rPr>
          <w:rFonts w:asciiTheme="minorHAnsi" w:hAnsiTheme="minorHAnsi"/>
          <w:b/>
          <w:szCs w:val="22"/>
        </w:rPr>
        <w:t>.201</w:t>
      </w:r>
      <w:r w:rsidR="00D314AD" w:rsidRPr="005E619B">
        <w:rPr>
          <w:rFonts w:asciiTheme="minorHAnsi" w:hAnsiTheme="minorHAnsi"/>
          <w:b/>
          <w:szCs w:val="22"/>
        </w:rPr>
        <w:t>8</w:t>
      </w:r>
      <w:r w:rsidR="008B27A2" w:rsidRPr="005E619B">
        <w:rPr>
          <w:rFonts w:asciiTheme="minorHAnsi" w:hAnsiTheme="minorHAnsi"/>
          <w:b/>
          <w:szCs w:val="22"/>
        </w:rPr>
        <w:t>-</w:t>
      </w:r>
      <w:r w:rsidR="005E619B" w:rsidRPr="005E619B">
        <w:rPr>
          <w:rFonts w:asciiTheme="minorHAnsi" w:hAnsiTheme="minorHAnsi"/>
          <w:b/>
          <w:szCs w:val="22"/>
        </w:rPr>
        <w:t>15.05</w:t>
      </w:r>
      <w:r w:rsidR="00B53386" w:rsidRPr="005E619B">
        <w:rPr>
          <w:rFonts w:asciiTheme="minorHAnsi" w:hAnsiTheme="minorHAnsi"/>
          <w:b/>
          <w:szCs w:val="22"/>
        </w:rPr>
        <w:t>.</w:t>
      </w:r>
      <w:r w:rsidR="008B27A2" w:rsidRPr="005E619B">
        <w:rPr>
          <w:rFonts w:asciiTheme="minorHAnsi" w:hAnsiTheme="minorHAnsi"/>
          <w:b/>
          <w:szCs w:val="22"/>
        </w:rPr>
        <w:t>20</w:t>
      </w:r>
      <w:r w:rsidR="0020324A" w:rsidRPr="005E619B">
        <w:rPr>
          <w:rFonts w:asciiTheme="minorHAnsi" w:hAnsiTheme="minorHAnsi"/>
          <w:b/>
          <w:szCs w:val="22"/>
        </w:rPr>
        <w:t>1</w:t>
      </w:r>
      <w:r w:rsidR="001D2B54" w:rsidRPr="005E619B">
        <w:rPr>
          <w:rFonts w:asciiTheme="minorHAnsi" w:hAnsiTheme="minorHAnsi"/>
          <w:b/>
          <w:szCs w:val="22"/>
        </w:rPr>
        <w:t>9</w:t>
      </w:r>
    </w:p>
    <w:p w:rsidR="00AB5F9F" w:rsidRPr="00126A67" w:rsidRDefault="00AB5F9F" w:rsidP="00AB5F9F">
      <w:pPr>
        <w:tabs>
          <w:tab w:val="left" w:pos="1418"/>
        </w:tabs>
        <w:spacing w:after="120"/>
        <w:ind w:left="1418" w:hanging="1418"/>
        <w:rPr>
          <w:rFonts w:asciiTheme="minorHAnsi" w:hAnsiTheme="minorHAnsi"/>
          <w:szCs w:val="22"/>
        </w:rPr>
      </w:pPr>
    </w:p>
    <w:p w:rsidR="00E90F9E" w:rsidRPr="00126A67" w:rsidRDefault="00E90F9E" w:rsidP="00AB5F9F">
      <w:pPr>
        <w:tabs>
          <w:tab w:val="left" w:pos="1418"/>
        </w:tabs>
        <w:spacing w:after="120"/>
        <w:ind w:left="1418" w:hanging="1418"/>
        <w:rPr>
          <w:rFonts w:asciiTheme="minorHAnsi" w:hAnsiTheme="minorHAnsi"/>
          <w:szCs w:val="22"/>
        </w:rPr>
      </w:pPr>
    </w:p>
    <w:p w:rsidR="00AB5F9F" w:rsidRPr="00126A67" w:rsidRDefault="00AB5F9F" w:rsidP="009F2C4B">
      <w:pPr>
        <w:pStyle w:val="1Einrckung"/>
        <w:numPr>
          <w:ilvl w:val="0"/>
          <w:numId w:val="1"/>
        </w:numPr>
        <w:spacing w:after="120"/>
        <w:jc w:val="both"/>
        <w:rPr>
          <w:rFonts w:asciiTheme="minorHAnsi" w:hAnsiTheme="minorHAnsi"/>
          <w:b/>
          <w:szCs w:val="22"/>
        </w:rPr>
      </w:pPr>
      <w:r w:rsidRPr="00126A67">
        <w:rPr>
          <w:rFonts w:asciiTheme="minorHAnsi" w:hAnsiTheme="minorHAnsi"/>
          <w:b/>
          <w:szCs w:val="22"/>
        </w:rPr>
        <w:t>Background of the Project:</w:t>
      </w:r>
    </w:p>
    <w:p w:rsidR="008F1F93" w:rsidRPr="00126A67" w:rsidRDefault="008F1F93" w:rsidP="008F1F93">
      <w:pPr>
        <w:spacing w:after="120"/>
        <w:jc w:val="both"/>
        <w:rPr>
          <w:rFonts w:asciiTheme="minorHAnsi" w:hAnsiTheme="minorHAnsi"/>
          <w:szCs w:val="22"/>
        </w:rPr>
      </w:pPr>
      <w:r w:rsidRPr="00126A67">
        <w:rPr>
          <w:rFonts w:asciiTheme="minorHAnsi" w:hAnsiTheme="minorHAnsi"/>
          <w:szCs w:val="22"/>
        </w:rPr>
        <w:t>The Caucasus initiative of the Federal Ministry for Economic Cooperation and Development (BMZ) promotes the political and economic cooperation of the South Caucasus republics of Azerbaijan, Armenia and Georgia. The initiative increased not only the country-specific bilateral cooperation, but it also provides them in a regional context. It forms the conceptual clamp and the roof for the German development cooperation with and in the region. Priority areas of cooperation for the Caucasus Initiative are: (a) sustainable economic development, (b) democracy, municipal development and the rule of law, and (c) environment and natural resources.</w:t>
      </w:r>
    </w:p>
    <w:p w:rsidR="008F1F93" w:rsidRPr="00126A67" w:rsidRDefault="008F1F93" w:rsidP="008F1F93">
      <w:pPr>
        <w:spacing w:after="120"/>
        <w:jc w:val="both"/>
        <w:rPr>
          <w:rFonts w:asciiTheme="minorHAnsi" w:hAnsiTheme="minorHAnsi"/>
          <w:szCs w:val="22"/>
        </w:rPr>
      </w:pPr>
      <w:r w:rsidRPr="00126A67">
        <w:rPr>
          <w:rFonts w:asciiTheme="minorHAnsi" w:hAnsiTheme="minorHAnsi"/>
          <w:szCs w:val="22"/>
        </w:rPr>
        <w:t xml:space="preserve">The Regional Programme “Public Financial Management in the South Caucasus” is implemented by GIZ on behalf of German Development Cooperation in the period of April 1, 2017 till March 31, 2020. The previous programme has been implemented from May 2014 till March 2017. The module objective of the programme is “Subsystems of public finances in Georgia and Armenia approach European and international standards in the fields of result orientation, efficiency and accountability.” The planned activity will be realised in the scope of activities aimed at reaching following outcome - “The Draft Law on Annual Budget 2020 in Armenia, as a main legal document, in programme classification is discussed in the National Assembly of the Republic of Armenia”, measured by relevant output </w:t>
      </w:r>
      <w:r w:rsidR="00FC0205" w:rsidRPr="00126A67">
        <w:rPr>
          <w:rFonts w:asciiTheme="minorHAnsi" w:hAnsiTheme="minorHAnsi"/>
          <w:szCs w:val="22"/>
        </w:rPr>
        <w:t>on</w:t>
      </w:r>
      <w:r w:rsidRPr="00126A67">
        <w:rPr>
          <w:rFonts w:asciiTheme="minorHAnsi" w:hAnsiTheme="minorHAnsi"/>
          <w:szCs w:val="22"/>
        </w:rPr>
        <w:t xml:space="preserve"> “Capacities for implementation of results-oriented budgeting are strengthened</w:t>
      </w:r>
      <w:r w:rsidR="00FC0205" w:rsidRPr="00126A67">
        <w:rPr>
          <w:rFonts w:asciiTheme="minorHAnsi" w:hAnsiTheme="minorHAnsi"/>
          <w:szCs w:val="22"/>
        </w:rPr>
        <w:t>”.</w:t>
      </w:r>
    </w:p>
    <w:p w:rsidR="0062279E" w:rsidRPr="00126A67" w:rsidRDefault="008F1F93" w:rsidP="008F1F93">
      <w:pPr>
        <w:spacing w:after="120"/>
        <w:jc w:val="both"/>
        <w:rPr>
          <w:rFonts w:asciiTheme="minorHAnsi" w:hAnsiTheme="minorHAnsi"/>
          <w:szCs w:val="22"/>
        </w:rPr>
      </w:pPr>
      <w:r w:rsidRPr="00126A67">
        <w:rPr>
          <w:rFonts w:asciiTheme="minorHAnsi" w:hAnsiTheme="minorHAnsi"/>
          <w:szCs w:val="22"/>
        </w:rPr>
        <w:t xml:space="preserve">The services to be rendered by this </w:t>
      </w:r>
      <w:proofErr w:type="spellStart"/>
      <w:r w:rsidRPr="00126A67">
        <w:rPr>
          <w:rFonts w:asciiTheme="minorHAnsi" w:hAnsiTheme="minorHAnsi"/>
          <w:szCs w:val="22"/>
        </w:rPr>
        <w:t>ToR</w:t>
      </w:r>
      <w:proofErr w:type="spellEnd"/>
      <w:r w:rsidRPr="00126A67">
        <w:rPr>
          <w:rFonts w:asciiTheme="minorHAnsi" w:hAnsiTheme="minorHAnsi"/>
          <w:szCs w:val="22"/>
        </w:rPr>
        <w:t xml:space="preserve"> are deemed to contribute to the above</w:t>
      </w:r>
      <w:r w:rsidR="00B24F9C">
        <w:rPr>
          <w:rFonts w:asciiTheme="minorHAnsi" w:hAnsiTheme="minorHAnsi"/>
          <w:szCs w:val="22"/>
        </w:rPr>
        <w:t>-</w:t>
      </w:r>
      <w:r w:rsidRPr="00126A67">
        <w:rPr>
          <w:rFonts w:asciiTheme="minorHAnsi" w:hAnsiTheme="minorHAnsi"/>
          <w:szCs w:val="22"/>
        </w:rPr>
        <w:t>mentioned objectives and the indicator.</w:t>
      </w:r>
    </w:p>
    <w:p w:rsidR="00D24472" w:rsidRPr="00126A67" w:rsidRDefault="00D24472" w:rsidP="008F1F93">
      <w:pPr>
        <w:spacing w:after="120"/>
        <w:jc w:val="both"/>
        <w:rPr>
          <w:rFonts w:asciiTheme="minorHAnsi" w:hAnsiTheme="minorHAnsi"/>
          <w:szCs w:val="22"/>
        </w:rPr>
      </w:pPr>
    </w:p>
    <w:p w:rsidR="00AB5F9F" w:rsidRPr="00126A67" w:rsidRDefault="00AB5F9F" w:rsidP="009F2C4B">
      <w:pPr>
        <w:pStyle w:val="1Einrckung"/>
        <w:numPr>
          <w:ilvl w:val="0"/>
          <w:numId w:val="1"/>
        </w:numPr>
        <w:spacing w:before="360" w:after="120"/>
        <w:ind w:left="714" w:hanging="357"/>
        <w:jc w:val="both"/>
        <w:rPr>
          <w:rFonts w:asciiTheme="minorHAnsi" w:hAnsiTheme="minorHAnsi"/>
          <w:b/>
          <w:szCs w:val="22"/>
        </w:rPr>
      </w:pPr>
      <w:r w:rsidRPr="00126A67">
        <w:rPr>
          <w:rFonts w:asciiTheme="minorHAnsi" w:hAnsiTheme="minorHAnsi"/>
          <w:b/>
          <w:szCs w:val="22"/>
        </w:rPr>
        <w:t>Background Situation</w:t>
      </w:r>
    </w:p>
    <w:p w:rsidR="00767A11" w:rsidRPr="00126A67" w:rsidRDefault="00767A11" w:rsidP="00767A11">
      <w:pPr>
        <w:spacing w:after="120"/>
        <w:jc w:val="both"/>
        <w:rPr>
          <w:rFonts w:asciiTheme="minorHAnsi" w:hAnsiTheme="minorHAnsi"/>
          <w:szCs w:val="22"/>
        </w:rPr>
      </w:pPr>
      <w:r w:rsidRPr="00126A67">
        <w:rPr>
          <w:rFonts w:asciiTheme="minorHAnsi" w:hAnsiTheme="minorHAnsi"/>
          <w:szCs w:val="22"/>
        </w:rPr>
        <w:t>The Government of the Republic of Armenia has made substantial progress in public finance management in recent years. Programme (-based) budgeting reforms were logical part of second generation fiscal reforms launched in 2000s. After adoption of its first long-term socio-economic development strategy (PRSP) the Government of Armenia was facing a challenge of proper reflection of its long-term development strategy in the annual budget. First steps toward that challenge were gradual introduction of the Medium-Term Expenditure Framework (MTEF), followed since 2004 by the introduction of program budgeting (PB) reforms being one of the international trends of managing public spending for achieving better results in producing public goods and/or providing public services.</w:t>
      </w:r>
    </w:p>
    <w:p w:rsidR="00767A11" w:rsidRPr="00126A67" w:rsidRDefault="00E3612E" w:rsidP="00767A11">
      <w:pPr>
        <w:spacing w:after="120"/>
        <w:jc w:val="both"/>
        <w:rPr>
          <w:rFonts w:asciiTheme="minorHAnsi" w:hAnsiTheme="minorHAnsi"/>
          <w:szCs w:val="22"/>
        </w:rPr>
      </w:pPr>
      <w:r w:rsidRPr="00126A67">
        <w:rPr>
          <w:rFonts w:asciiTheme="minorHAnsi" w:hAnsiTheme="minorHAnsi"/>
          <w:szCs w:val="22"/>
        </w:rPr>
        <w:t>T</w:t>
      </w:r>
      <w:r w:rsidR="00767A11" w:rsidRPr="00126A67">
        <w:rPr>
          <w:rFonts w:asciiTheme="minorHAnsi" w:hAnsiTheme="minorHAnsi"/>
          <w:szCs w:val="22"/>
        </w:rPr>
        <w:t xml:space="preserve">ill end of 2008 the Government of Armenian was supported through </w:t>
      </w:r>
      <w:r w:rsidR="005746AE" w:rsidRPr="00126A67">
        <w:rPr>
          <w:rFonts w:asciiTheme="minorHAnsi" w:hAnsiTheme="minorHAnsi"/>
          <w:szCs w:val="22"/>
        </w:rPr>
        <w:t xml:space="preserve">the </w:t>
      </w:r>
      <w:r w:rsidR="00767A11" w:rsidRPr="00126A67">
        <w:rPr>
          <w:rFonts w:asciiTheme="minorHAnsi" w:hAnsiTheme="minorHAnsi"/>
          <w:szCs w:val="22"/>
        </w:rPr>
        <w:t>“Support to programme budgeting introduction in Armenia” Programme of Department for International Development (DfID) of the United Kingdom. During that period the Government made notable progress in initiating program budgeting reforms in Armenia, in particular:</w:t>
      </w:r>
      <w:r w:rsidRPr="00126A67">
        <w:rPr>
          <w:rFonts w:asciiTheme="minorHAnsi" w:hAnsiTheme="minorHAnsi"/>
          <w:szCs w:val="22"/>
        </w:rPr>
        <w:t xml:space="preserve"> </w:t>
      </w:r>
      <w:r w:rsidR="003524BD" w:rsidRPr="00126A67">
        <w:rPr>
          <w:rFonts w:asciiTheme="minorHAnsi" w:hAnsiTheme="minorHAnsi"/>
          <w:szCs w:val="22"/>
        </w:rPr>
        <w:t>f</w:t>
      </w:r>
      <w:r w:rsidRPr="00126A67">
        <w:rPr>
          <w:rFonts w:asciiTheme="minorHAnsi" w:hAnsiTheme="minorHAnsi"/>
          <w:szCs w:val="22"/>
        </w:rPr>
        <w:t xml:space="preserve">irst (pilot) </w:t>
      </w:r>
      <w:r w:rsidR="00767A11" w:rsidRPr="00126A67">
        <w:rPr>
          <w:rFonts w:asciiTheme="minorHAnsi" w:hAnsiTheme="minorHAnsi"/>
          <w:szCs w:val="22"/>
        </w:rPr>
        <w:t xml:space="preserve">methodological guidelines for </w:t>
      </w:r>
      <w:r w:rsidR="005746AE" w:rsidRPr="00126A67">
        <w:rPr>
          <w:rFonts w:asciiTheme="minorHAnsi" w:hAnsiTheme="minorHAnsi"/>
          <w:szCs w:val="22"/>
        </w:rPr>
        <w:t xml:space="preserve">the </w:t>
      </w:r>
      <w:r w:rsidR="00767A11" w:rsidRPr="00126A67">
        <w:rPr>
          <w:rFonts w:asciiTheme="minorHAnsi" w:hAnsiTheme="minorHAnsi"/>
          <w:szCs w:val="22"/>
        </w:rPr>
        <w:t>introduction of program budgeting were developed and approved</w:t>
      </w:r>
      <w:r w:rsidRPr="00126A67">
        <w:rPr>
          <w:rFonts w:asciiTheme="minorHAnsi" w:hAnsiTheme="minorHAnsi"/>
          <w:szCs w:val="22"/>
        </w:rPr>
        <w:t xml:space="preserve">, which were piloted </w:t>
      </w:r>
      <w:r w:rsidR="00767A11" w:rsidRPr="00126A67">
        <w:rPr>
          <w:rFonts w:asciiTheme="minorHAnsi" w:hAnsiTheme="minorHAnsi"/>
          <w:szCs w:val="22"/>
        </w:rPr>
        <w:t xml:space="preserve">in social </w:t>
      </w:r>
      <w:r w:rsidRPr="00126A67">
        <w:rPr>
          <w:rFonts w:asciiTheme="minorHAnsi" w:hAnsiTheme="minorHAnsi"/>
          <w:szCs w:val="22"/>
        </w:rPr>
        <w:t>area ministries (Healthcare, Social Security, Education and Science, and Culture);</w:t>
      </w:r>
      <w:r w:rsidR="003524BD" w:rsidRPr="00126A67">
        <w:rPr>
          <w:rFonts w:asciiTheme="minorHAnsi" w:hAnsiTheme="minorHAnsi"/>
          <w:szCs w:val="22"/>
        </w:rPr>
        <w:t xml:space="preserve"> </w:t>
      </w:r>
      <w:r w:rsidR="00767A11" w:rsidRPr="00126A67">
        <w:rPr>
          <w:rFonts w:asciiTheme="minorHAnsi" w:hAnsiTheme="minorHAnsi"/>
          <w:szCs w:val="22"/>
        </w:rPr>
        <w:t xml:space="preserve">mainly in </w:t>
      </w:r>
      <w:r w:rsidRPr="00126A67">
        <w:rPr>
          <w:rFonts w:asciiTheme="minorHAnsi" w:hAnsiTheme="minorHAnsi"/>
          <w:szCs w:val="22"/>
        </w:rPr>
        <w:t xml:space="preserve">above-mentioned </w:t>
      </w:r>
      <w:r w:rsidR="00767A11" w:rsidRPr="00126A67">
        <w:rPr>
          <w:rFonts w:asciiTheme="minorHAnsi" w:hAnsiTheme="minorHAnsi"/>
          <w:szCs w:val="22"/>
        </w:rPr>
        <w:t>ministries, budgets in PB format were developed in line with line-item budgets and presented as an annex in the quarterly distribution of the annual state budget;</w:t>
      </w:r>
      <w:r w:rsidR="003524BD" w:rsidRPr="00126A67">
        <w:rPr>
          <w:rFonts w:asciiTheme="minorHAnsi" w:hAnsiTheme="minorHAnsi"/>
          <w:szCs w:val="22"/>
        </w:rPr>
        <w:t xml:space="preserve"> </w:t>
      </w:r>
      <w:r w:rsidRPr="00126A67">
        <w:rPr>
          <w:rFonts w:asciiTheme="minorHAnsi" w:hAnsiTheme="minorHAnsi"/>
          <w:szCs w:val="22"/>
        </w:rPr>
        <w:t xml:space="preserve">for some of the budget programmes </w:t>
      </w:r>
      <w:r w:rsidR="00767A11" w:rsidRPr="00126A67">
        <w:rPr>
          <w:rFonts w:asciiTheme="minorHAnsi" w:hAnsiTheme="minorHAnsi"/>
          <w:szCs w:val="22"/>
        </w:rPr>
        <w:t>non-financial quantitative indicators for “policy measures” were developed;</w:t>
      </w:r>
      <w:r w:rsidR="003524BD" w:rsidRPr="00126A67">
        <w:rPr>
          <w:rFonts w:asciiTheme="minorHAnsi" w:hAnsiTheme="minorHAnsi"/>
          <w:szCs w:val="22"/>
        </w:rPr>
        <w:t xml:space="preserve"> and </w:t>
      </w:r>
      <w:r w:rsidRPr="00126A67">
        <w:rPr>
          <w:rFonts w:asciiTheme="minorHAnsi" w:hAnsiTheme="minorHAnsi"/>
          <w:szCs w:val="22"/>
        </w:rPr>
        <w:t xml:space="preserve">preliminary </w:t>
      </w:r>
      <w:r w:rsidR="00767A11" w:rsidRPr="00126A67">
        <w:rPr>
          <w:rFonts w:asciiTheme="minorHAnsi" w:hAnsiTheme="minorHAnsi"/>
          <w:szCs w:val="22"/>
        </w:rPr>
        <w:t>formats for program budgeting performance reports were developed and approved.</w:t>
      </w:r>
      <w:r w:rsidR="00E84757" w:rsidRPr="00126A67">
        <w:rPr>
          <w:rFonts w:asciiTheme="minorHAnsi" w:hAnsiTheme="minorHAnsi"/>
          <w:szCs w:val="22"/>
        </w:rPr>
        <w:t xml:space="preserve"> </w:t>
      </w:r>
      <w:r w:rsidR="00767A11" w:rsidRPr="00126A67">
        <w:rPr>
          <w:rFonts w:asciiTheme="minorHAnsi" w:hAnsiTheme="minorHAnsi"/>
          <w:szCs w:val="22"/>
        </w:rPr>
        <w:t>Nevertheless</w:t>
      </w:r>
      <w:r w:rsidR="00B24F9C">
        <w:rPr>
          <w:rFonts w:asciiTheme="minorHAnsi" w:hAnsiTheme="minorHAnsi"/>
          <w:szCs w:val="22"/>
        </w:rPr>
        <w:t>,</w:t>
      </w:r>
      <w:r w:rsidR="00767A11" w:rsidRPr="00126A67">
        <w:rPr>
          <w:rFonts w:asciiTheme="minorHAnsi" w:hAnsiTheme="minorHAnsi"/>
          <w:szCs w:val="22"/>
        </w:rPr>
        <w:t xml:space="preserve"> only the Ministry of Finance and a few line ministries (mainly social sector) have been able to introduce and adapt the above listed changes. The next step envisaged to widen PB reforms </w:t>
      </w:r>
      <w:r w:rsidR="005746AE" w:rsidRPr="00126A67">
        <w:rPr>
          <w:rFonts w:asciiTheme="minorHAnsi" w:hAnsiTheme="minorHAnsi"/>
          <w:szCs w:val="22"/>
        </w:rPr>
        <w:t xml:space="preserve">is </w:t>
      </w:r>
      <w:r w:rsidR="00767A11" w:rsidRPr="00126A67">
        <w:rPr>
          <w:rFonts w:asciiTheme="minorHAnsi" w:hAnsiTheme="minorHAnsi"/>
          <w:szCs w:val="22"/>
        </w:rPr>
        <w:t>to cover all line ministries, central agencies and territorial administrations.</w:t>
      </w:r>
    </w:p>
    <w:p w:rsidR="00767A11" w:rsidRPr="00126A67" w:rsidRDefault="00767A11" w:rsidP="00767A11">
      <w:pPr>
        <w:spacing w:after="120"/>
        <w:jc w:val="both"/>
        <w:rPr>
          <w:rFonts w:asciiTheme="minorHAnsi" w:hAnsiTheme="minorHAnsi"/>
          <w:szCs w:val="22"/>
        </w:rPr>
      </w:pPr>
      <w:r w:rsidRPr="00126A67">
        <w:rPr>
          <w:rFonts w:asciiTheme="minorHAnsi" w:hAnsiTheme="minorHAnsi"/>
          <w:szCs w:val="22"/>
        </w:rPr>
        <w:t>Since 200</w:t>
      </w:r>
      <w:r w:rsidR="003C7A66" w:rsidRPr="00126A67">
        <w:rPr>
          <w:rFonts w:asciiTheme="minorHAnsi" w:hAnsiTheme="minorHAnsi"/>
          <w:szCs w:val="22"/>
        </w:rPr>
        <w:t>9</w:t>
      </w:r>
      <w:r w:rsidRPr="00126A67">
        <w:rPr>
          <w:rFonts w:asciiTheme="minorHAnsi" w:hAnsiTheme="minorHAnsi"/>
          <w:szCs w:val="22"/>
        </w:rPr>
        <w:t xml:space="preserve">, the Deutsche Gesellschaft </w:t>
      </w:r>
      <w:proofErr w:type="spellStart"/>
      <w:r w:rsidRPr="00126A67">
        <w:rPr>
          <w:rFonts w:asciiTheme="minorHAnsi" w:hAnsiTheme="minorHAnsi"/>
          <w:szCs w:val="22"/>
        </w:rPr>
        <w:t>für</w:t>
      </w:r>
      <w:proofErr w:type="spellEnd"/>
      <w:r w:rsidRPr="00126A67">
        <w:rPr>
          <w:rFonts w:asciiTheme="minorHAnsi" w:hAnsiTheme="minorHAnsi"/>
          <w:szCs w:val="22"/>
        </w:rPr>
        <w:t xml:space="preserve"> Internationale </w:t>
      </w:r>
      <w:proofErr w:type="spellStart"/>
      <w:r w:rsidRPr="00126A67">
        <w:rPr>
          <w:rFonts w:asciiTheme="minorHAnsi" w:hAnsiTheme="minorHAnsi"/>
          <w:szCs w:val="22"/>
        </w:rPr>
        <w:t>Zusammenarbeit</w:t>
      </w:r>
      <w:proofErr w:type="spellEnd"/>
      <w:r w:rsidRPr="00126A67">
        <w:rPr>
          <w:rFonts w:asciiTheme="minorHAnsi" w:hAnsiTheme="minorHAnsi"/>
          <w:szCs w:val="22"/>
        </w:rPr>
        <w:t xml:space="preserve"> (GIZ) GmbH </w:t>
      </w:r>
      <w:r w:rsidR="003524BD" w:rsidRPr="00126A67">
        <w:rPr>
          <w:rFonts w:asciiTheme="minorHAnsi" w:hAnsiTheme="minorHAnsi"/>
          <w:szCs w:val="22"/>
        </w:rPr>
        <w:t xml:space="preserve">has </w:t>
      </w:r>
      <w:r w:rsidRPr="00126A67">
        <w:rPr>
          <w:rFonts w:asciiTheme="minorHAnsi" w:hAnsiTheme="minorHAnsi"/>
          <w:szCs w:val="22"/>
        </w:rPr>
        <w:t xml:space="preserve">agreed to provide technical assistance to the Government of Armenia for further expansion of program budgeting reforms. </w:t>
      </w:r>
      <w:r w:rsidR="00E84757" w:rsidRPr="00126A67">
        <w:rPr>
          <w:rFonts w:asciiTheme="minorHAnsi" w:hAnsiTheme="minorHAnsi"/>
          <w:szCs w:val="22"/>
        </w:rPr>
        <w:t>T</w:t>
      </w:r>
      <w:r w:rsidRPr="00126A67">
        <w:rPr>
          <w:rFonts w:asciiTheme="minorHAnsi" w:hAnsiTheme="minorHAnsi"/>
          <w:szCs w:val="22"/>
        </w:rPr>
        <w:t xml:space="preserve">he technical assistance provided by GIZ in the field of programme budgeting reforms </w:t>
      </w:r>
      <w:r w:rsidR="00C057EE" w:rsidRPr="00126A67">
        <w:rPr>
          <w:rFonts w:asciiTheme="minorHAnsi" w:hAnsiTheme="minorHAnsi"/>
          <w:szCs w:val="22"/>
        </w:rPr>
        <w:t xml:space="preserve">has been </w:t>
      </w:r>
      <w:r w:rsidR="00E74262" w:rsidRPr="00126A67">
        <w:rPr>
          <w:rFonts w:asciiTheme="minorHAnsi" w:hAnsiTheme="minorHAnsi"/>
          <w:szCs w:val="22"/>
        </w:rPr>
        <w:t>cover</w:t>
      </w:r>
      <w:r w:rsidR="00C057EE" w:rsidRPr="00126A67">
        <w:rPr>
          <w:rFonts w:asciiTheme="minorHAnsi" w:hAnsiTheme="minorHAnsi"/>
          <w:szCs w:val="22"/>
        </w:rPr>
        <w:t>ing</w:t>
      </w:r>
      <w:r w:rsidR="00E74262" w:rsidRPr="00126A67">
        <w:rPr>
          <w:rFonts w:asciiTheme="minorHAnsi" w:hAnsiTheme="minorHAnsi"/>
          <w:szCs w:val="22"/>
        </w:rPr>
        <w:t xml:space="preserve"> </w:t>
      </w:r>
      <w:r w:rsidRPr="00126A67">
        <w:rPr>
          <w:rFonts w:asciiTheme="minorHAnsi" w:hAnsiTheme="minorHAnsi"/>
          <w:szCs w:val="22"/>
        </w:rPr>
        <w:t>the following three main directions: (</w:t>
      </w:r>
      <w:proofErr w:type="spellStart"/>
      <w:r w:rsidRPr="00126A67">
        <w:rPr>
          <w:rFonts w:asciiTheme="minorHAnsi" w:hAnsiTheme="minorHAnsi"/>
          <w:szCs w:val="22"/>
        </w:rPr>
        <w:t>i</w:t>
      </w:r>
      <w:proofErr w:type="spellEnd"/>
      <w:r w:rsidRPr="00126A67">
        <w:rPr>
          <w:rFonts w:asciiTheme="minorHAnsi" w:hAnsiTheme="minorHAnsi"/>
          <w:szCs w:val="22"/>
        </w:rPr>
        <w:t xml:space="preserve">) provision of technical assistance to the </w:t>
      </w:r>
      <w:r w:rsidR="00616D00" w:rsidRPr="00126A67">
        <w:rPr>
          <w:rFonts w:asciiTheme="minorHAnsi" w:hAnsiTheme="minorHAnsi"/>
          <w:szCs w:val="22"/>
        </w:rPr>
        <w:t>Ministry of Finance of the Republic of Armenia</w:t>
      </w:r>
      <w:r w:rsidR="00C057EE" w:rsidRPr="00126A67">
        <w:rPr>
          <w:rFonts w:asciiTheme="minorHAnsi" w:hAnsiTheme="minorHAnsi"/>
          <w:szCs w:val="22"/>
        </w:rPr>
        <w:t xml:space="preserve"> in further methodology development</w:t>
      </w:r>
      <w:r w:rsidRPr="00126A67">
        <w:rPr>
          <w:rFonts w:asciiTheme="minorHAnsi" w:hAnsiTheme="minorHAnsi"/>
          <w:szCs w:val="22"/>
        </w:rPr>
        <w:t xml:space="preserve">; (ii) enhancement of the </w:t>
      </w:r>
      <w:r w:rsidR="00616D00" w:rsidRPr="00126A67">
        <w:rPr>
          <w:rFonts w:asciiTheme="minorHAnsi" w:hAnsiTheme="minorHAnsi"/>
          <w:szCs w:val="22"/>
        </w:rPr>
        <w:t xml:space="preserve">capacities of the Ministry of Finance </w:t>
      </w:r>
      <w:r w:rsidRPr="00126A67">
        <w:rPr>
          <w:rFonts w:asciiTheme="minorHAnsi" w:hAnsiTheme="minorHAnsi"/>
          <w:szCs w:val="22"/>
        </w:rPr>
        <w:t xml:space="preserve">necessary for supporting the state agencies in the transition to programme budgeting; (iii) support the </w:t>
      </w:r>
      <w:r w:rsidR="00616D00" w:rsidRPr="00126A67">
        <w:rPr>
          <w:rFonts w:asciiTheme="minorHAnsi" w:hAnsiTheme="minorHAnsi"/>
          <w:szCs w:val="22"/>
        </w:rPr>
        <w:t xml:space="preserve">Ministry of Finance of the Republic of Armenia </w:t>
      </w:r>
      <w:r w:rsidRPr="00126A67">
        <w:rPr>
          <w:rFonts w:asciiTheme="minorHAnsi" w:hAnsiTheme="minorHAnsi"/>
          <w:szCs w:val="22"/>
        </w:rPr>
        <w:t>in budgetary legislation reforms cooperating with the National Assembly</w:t>
      </w:r>
      <w:r w:rsidR="00616D00" w:rsidRPr="00126A67">
        <w:rPr>
          <w:rFonts w:asciiTheme="minorHAnsi" w:hAnsiTheme="minorHAnsi"/>
          <w:szCs w:val="22"/>
        </w:rPr>
        <w:t xml:space="preserve"> of the Republic of Armenia</w:t>
      </w:r>
      <w:r w:rsidRPr="00126A67">
        <w:rPr>
          <w:rFonts w:asciiTheme="minorHAnsi" w:hAnsiTheme="minorHAnsi"/>
          <w:szCs w:val="22"/>
        </w:rPr>
        <w:t>.</w:t>
      </w:r>
    </w:p>
    <w:p w:rsidR="00F604E3" w:rsidRPr="00126A67" w:rsidRDefault="00F604E3" w:rsidP="00F604E3">
      <w:pPr>
        <w:spacing w:after="120"/>
        <w:jc w:val="both"/>
        <w:rPr>
          <w:rFonts w:asciiTheme="minorHAnsi" w:hAnsiTheme="minorHAnsi"/>
          <w:szCs w:val="22"/>
        </w:rPr>
      </w:pPr>
      <w:r w:rsidRPr="00126A67">
        <w:rPr>
          <w:rFonts w:asciiTheme="minorHAnsi" w:hAnsiTheme="minorHAnsi"/>
          <w:szCs w:val="22"/>
        </w:rPr>
        <w:t xml:space="preserve">Since </w:t>
      </w:r>
      <w:r w:rsidR="005E619B" w:rsidRPr="00126A67">
        <w:rPr>
          <w:rFonts w:asciiTheme="minorHAnsi" w:hAnsiTheme="minorHAnsi"/>
          <w:szCs w:val="22"/>
        </w:rPr>
        <w:t>May</w:t>
      </w:r>
      <w:r w:rsidRPr="00126A67">
        <w:rPr>
          <w:rFonts w:asciiTheme="minorHAnsi" w:hAnsiTheme="minorHAnsi"/>
          <w:szCs w:val="22"/>
        </w:rPr>
        <w:t xml:space="preserve"> 2012, the mentioned assistance in the field of programme budgeting has been envisaged to be </w:t>
      </w:r>
      <w:r w:rsidR="00C057EE" w:rsidRPr="00126A67">
        <w:rPr>
          <w:rFonts w:asciiTheme="minorHAnsi" w:hAnsiTheme="minorHAnsi"/>
          <w:szCs w:val="22"/>
        </w:rPr>
        <w:t xml:space="preserve">provided </w:t>
      </w:r>
      <w:r w:rsidRPr="00126A67">
        <w:rPr>
          <w:rFonts w:asciiTheme="minorHAnsi" w:hAnsiTheme="minorHAnsi"/>
          <w:szCs w:val="22"/>
        </w:rPr>
        <w:t xml:space="preserve">within </w:t>
      </w:r>
      <w:r w:rsidR="00E74262" w:rsidRPr="00126A67">
        <w:rPr>
          <w:rFonts w:asciiTheme="minorHAnsi" w:hAnsiTheme="minorHAnsi"/>
          <w:szCs w:val="22"/>
        </w:rPr>
        <w:t xml:space="preserve">the </w:t>
      </w:r>
      <w:r w:rsidRPr="00126A67">
        <w:rPr>
          <w:rFonts w:asciiTheme="minorHAnsi" w:hAnsiTheme="minorHAnsi"/>
          <w:szCs w:val="22"/>
        </w:rPr>
        <w:t>“Public Financial Management in the South Caucasus”</w:t>
      </w:r>
      <w:r w:rsidR="00C057EE" w:rsidRPr="00126A67">
        <w:rPr>
          <w:rFonts w:asciiTheme="minorHAnsi" w:hAnsiTheme="minorHAnsi"/>
          <w:szCs w:val="22"/>
        </w:rPr>
        <w:t xml:space="preserve"> (</w:t>
      </w:r>
      <w:r w:rsidR="00FF7B27" w:rsidRPr="00126A67">
        <w:rPr>
          <w:rFonts w:asciiTheme="minorHAnsi" w:hAnsiTheme="minorHAnsi"/>
          <w:szCs w:val="22"/>
        </w:rPr>
        <w:t xml:space="preserve">herein after GIZ </w:t>
      </w:r>
      <w:r w:rsidR="00C057EE" w:rsidRPr="00126A67">
        <w:rPr>
          <w:rFonts w:asciiTheme="minorHAnsi" w:hAnsiTheme="minorHAnsi"/>
          <w:szCs w:val="22"/>
        </w:rPr>
        <w:t xml:space="preserve">PFM </w:t>
      </w:r>
      <w:r w:rsidR="00FF7B27" w:rsidRPr="00126A67">
        <w:rPr>
          <w:rFonts w:asciiTheme="minorHAnsi" w:hAnsiTheme="minorHAnsi"/>
          <w:szCs w:val="22"/>
        </w:rPr>
        <w:t>Programme</w:t>
      </w:r>
      <w:r w:rsidR="00C057EE" w:rsidRPr="00126A67">
        <w:rPr>
          <w:rFonts w:asciiTheme="minorHAnsi" w:hAnsiTheme="minorHAnsi"/>
          <w:szCs w:val="22"/>
        </w:rPr>
        <w:t>)</w:t>
      </w:r>
      <w:r w:rsidRPr="00126A67">
        <w:rPr>
          <w:rFonts w:asciiTheme="minorHAnsi" w:hAnsiTheme="minorHAnsi"/>
          <w:szCs w:val="22"/>
        </w:rPr>
        <w:t xml:space="preserve"> regional programme, through involvement of </w:t>
      </w:r>
      <w:r w:rsidR="00E74262" w:rsidRPr="00126A67">
        <w:rPr>
          <w:rFonts w:asciiTheme="minorHAnsi" w:hAnsiTheme="minorHAnsi"/>
          <w:szCs w:val="22"/>
        </w:rPr>
        <w:t xml:space="preserve">a </w:t>
      </w:r>
      <w:r w:rsidRPr="00126A67">
        <w:rPr>
          <w:rFonts w:asciiTheme="minorHAnsi" w:hAnsiTheme="minorHAnsi"/>
          <w:szCs w:val="22"/>
        </w:rPr>
        <w:t xml:space="preserve">relevant qualified local </w:t>
      </w:r>
      <w:r w:rsidR="00616D00" w:rsidRPr="00126A67">
        <w:rPr>
          <w:rFonts w:asciiTheme="minorHAnsi" w:hAnsiTheme="minorHAnsi"/>
          <w:szCs w:val="22"/>
        </w:rPr>
        <w:t>consulting</w:t>
      </w:r>
      <w:r w:rsidRPr="00126A67">
        <w:rPr>
          <w:rFonts w:asciiTheme="minorHAnsi" w:hAnsiTheme="minorHAnsi"/>
          <w:szCs w:val="22"/>
        </w:rPr>
        <w:t xml:space="preserve"> company which should continue support to the staff of </w:t>
      </w:r>
      <w:proofErr w:type="spellStart"/>
      <w:r w:rsidRPr="00126A67">
        <w:rPr>
          <w:rFonts w:asciiTheme="minorHAnsi" w:hAnsiTheme="minorHAnsi"/>
          <w:szCs w:val="22"/>
        </w:rPr>
        <w:t>MoF</w:t>
      </w:r>
      <w:proofErr w:type="spellEnd"/>
      <w:r w:rsidRPr="00126A67">
        <w:rPr>
          <w:rFonts w:asciiTheme="minorHAnsi" w:hAnsiTheme="minorHAnsi"/>
          <w:szCs w:val="22"/>
        </w:rPr>
        <w:t xml:space="preserve"> and other state agencies in transfer to the programme budgeting. </w:t>
      </w:r>
    </w:p>
    <w:p w:rsidR="00F604E3" w:rsidRPr="00126A67" w:rsidRDefault="00F604E3" w:rsidP="00F604E3">
      <w:pPr>
        <w:spacing w:after="120"/>
        <w:jc w:val="both"/>
        <w:rPr>
          <w:rFonts w:asciiTheme="minorHAnsi" w:hAnsiTheme="minorHAnsi"/>
          <w:szCs w:val="22"/>
        </w:rPr>
      </w:pPr>
      <w:r w:rsidRPr="00126A67">
        <w:rPr>
          <w:rFonts w:asciiTheme="minorHAnsi" w:hAnsiTheme="minorHAnsi"/>
          <w:szCs w:val="22"/>
        </w:rPr>
        <w:t xml:space="preserve">By the end of first phase of </w:t>
      </w:r>
      <w:r w:rsidR="00FF7B27" w:rsidRPr="00126A67">
        <w:rPr>
          <w:rFonts w:asciiTheme="minorHAnsi" w:hAnsiTheme="minorHAnsi"/>
          <w:szCs w:val="22"/>
        </w:rPr>
        <w:t xml:space="preserve">GIZ </w:t>
      </w:r>
      <w:r w:rsidRPr="00126A67">
        <w:rPr>
          <w:rFonts w:asciiTheme="minorHAnsi" w:hAnsiTheme="minorHAnsi"/>
          <w:szCs w:val="22"/>
        </w:rPr>
        <w:t xml:space="preserve">PFM Programme the activities of the First Phase of </w:t>
      </w:r>
      <w:r w:rsidR="00E74262" w:rsidRPr="00126A67">
        <w:rPr>
          <w:rFonts w:asciiTheme="minorHAnsi" w:hAnsiTheme="minorHAnsi"/>
          <w:szCs w:val="22"/>
        </w:rPr>
        <w:t xml:space="preserve">the </w:t>
      </w:r>
      <w:r w:rsidRPr="00126A67">
        <w:rPr>
          <w:rFonts w:asciiTheme="minorHAnsi" w:hAnsiTheme="minorHAnsi"/>
          <w:szCs w:val="22"/>
        </w:rPr>
        <w:t xml:space="preserve">PB reform agenda have been finalised by the adoption of Amendments </w:t>
      </w:r>
      <w:r w:rsidR="00D709A2" w:rsidRPr="00126A67">
        <w:rPr>
          <w:rFonts w:asciiTheme="minorHAnsi" w:hAnsiTheme="minorHAnsi"/>
          <w:szCs w:val="22"/>
        </w:rPr>
        <w:t xml:space="preserve">to the Law on Budgetary System </w:t>
      </w:r>
      <w:r w:rsidRPr="00126A67">
        <w:rPr>
          <w:rFonts w:asciiTheme="minorHAnsi" w:hAnsiTheme="minorHAnsi"/>
          <w:szCs w:val="22"/>
        </w:rPr>
        <w:t>prescribing the key elements of the program budgeting system by legislation</w:t>
      </w:r>
      <w:r w:rsidR="00D55FFC" w:rsidRPr="00126A67">
        <w:rPr>
          <w:rFonts w:asciiTheme="minorHAnsi" w:hAnsiTheme="minorHAnsi"/>
          <w:szCs w:val="22"/>
        </w:rPr>
        <w:t>. B</w:t>
      </w:r>
      <w:r w:rsidRPr="00126A67">
        <w:rPr>
          <w:rFonts w:asciiTheme="minorHAnsi" w:hAnsiTheme="minorHAnsi"/>
          <w:szCs w:val="22"/>
        </w:rPr>
        <w:t xml:space="preserve">esides of legislation changes, the core emphasis in the support to MOF has been the development of </w:t>
      </w:r>
      <w:r w:rsidR="00E74262" w:rsidRPr="00126A67">
        <w:rPr>
          <w:rFonts w:asciiTheme="minorHAnsi" w:hAnsiTheme="minorHAnsi"/>
          <w:szCs w:val="22"/>
        </w:rPr>
        <w:t xml:space="preserve">the </w:t>
      </w:r>
      <w:r w:rsidRPr="00126A67">
        <w:rPr>
          <w:rFonts w:asciiTheme="minorHAnsi" w:hAnsiTheme="minorHAnsi"/>
          <w:szCs w:val="22"/>
        </w:rPr>
        <w:t>necessary methodological basis, as well as elaboration of conceptual framework for further implementation of PB reforms, such as coordination with and building the capacities and necessary organisational restructuring of all line ministries, possibilities of transition to a multi-year budgeting, budget programme and indicator system revision etc.</w:t>
      </w:r>
    </w:p>
    <w:p w:rsidR="00C057EE" w:rsidRPr="00126A67" w:rsidRDefault="00C13D77" w:rsidP="00F604E3">
      <w:pPr>
        <w:spacing w:after="120"/>
        <w:jc w:val="both"/>
        <w:rPr>
          <w:rFonts w:asciiTheme="minorHAnsi" w:hAnsiTheme="minorHAnsi"/>
          <w:szCs w:val="22"/>
        </w:rPr>
      </w:pPr>
      <w:r w:rsidRPr="00126A67">
        <w:rPr>
          <w:rFonts w:asciiTheme="minorHAnsi" w:hAnsiTheme="minorHAnsi"/>
          <w:szCs w:val="22"/>
        </w:rPr>
        <w:t xml:space="preserve">Different assessments done both by </w:t>
      </w:r>
      <w:r w:rsidR="00FF7B27" w:rsidRPr="00126A67">
        <w:rPr>
          <w:rFonts w:asciiTheme="minorHAnsi" w:hAnsiTheme="minorHAnsi"/>
          <w:szCs w:val="22"/>
        </w:rPr>
        <w:t xml:space="preserve">GIZ </w:t>
      </w:r>
      <w:r w:rsidRPr="00126A67">
        <w:rPr>
          <w:rFonts w:asciiTheme="minorHAnsi" w:hAnsiTheme="minorHAnsi"/>
          <w:szCs w:val="22"/>
        </w:rPr>
        <w:t>PFM</w:t>
      </w:r>
      <w:r w:rsidR="00616D00" w:rsidRPr="00126A67">
        <w:rPr>
          <w:rFonts w:asciiTheme="minorHAnsi" w:hAnsiTheme="minorHAnsi"/>
          <w:szCs w:val="22"/>
        </w:rPr>
        <w:t xml:space="preserve"> Programme </w:t>
      </w:r>
      <w:r w:rsidRPr="00126A67">
        <w:rPr>
          <w:rFonts w:asciiTheme="minorHAnsi" w:hAnsiTheme="minorHAnsi"/>
          <w:szCs w:val="22"/>
        </w:rPr>
        <w:t>and b</w:t>
      </w:r>
      <w:r w:rsidR="00A631E8" w:rsidRPr="00126A67">
        <w:rPr>
          <w:rFonts w:asciiTheme="minorHAnsi" w:hAnsiTheme="minorHAnsi"/>
          <w:szCs w:val="22"/>
        </w:rPr>
        <w:t>y other development partners have</w:t>
      </w:r>
      <w:r w:rsidRPr="00126A67">
        <w:rPr>
          <w:rFonts w:asciiTheme="minorHAnsi" w:hAnsiTheme="minorHAnsi"/>
          <w:szCs w:val="22"/>
        </w:rPr>
        <w:t xml:space="preserve"> </w:t>
      </w:r>
      <w:r w:rsidR="001F6F09" w:rsidRPr="00126A67">
        <w:rPr>
          <w:rFonts w:asciiTheme="minorHAnsi" w:hAnsiTheme="minorHAnsi"/>
          <w:szCs w:val="22"/>
        </w:rPr>
        <w:t xml:space="preserve">revealed </w:t>
      </w:r>
      <w:r w:rsidR="00E63E9A" w:rsidRPr="00126A67">
        <w:rPr>
          <w:rFonts w:asciiTheme="minorHAnsi" w:hAnsiTheme="minorHAnsi"/>
          <w:szCs w:val="22"/>
        </w:rPr>
        <w:t>gap</w:t>
      </w:r>
      <w:r w:rsidR="00A631E8" w:rsidRPr="00126A67">
        <w:rPr>
          <w:rFonts w:asciiTheme="minorHAnsi" w:hAnsiTheme="minorHAnsi"/>
          <w:szCs w:val="22"/>
        </w:rPr>
        <w:t>s</w:t>
      </w:r>
      <w:r w:rsidR="00E63E9A" w:rsidRPr="00126A67">
        <w:rPr>
          <w:rFonts w:asciiTheme="minorHAnsi" w:hAnsiTheme="minorHAnsi"/>
          <w:szCs w:val="22"/>
        </w:rPr>
        <w:t xml:space="preserve"> in coordination and harmonisation of</w:t>
      </w:r>
      <w:r w:rsidR="001F6F09" w:rsidRPr="00126A67">
        <w:rPr>
          <w:rFonts w:asciiTheme="minorHAnsi" w:hAnsiTheme="minorHAnsi"/>
          <w:szCs w:val="22"/>
        </w:rPr>
        <w:t xml:space="preserve"> PB </w:t>
      </w:r>
      <w:r w:rsidR="00E63E9A" w:rsidRPr="00126A67">
        <w:rPr>
          <w:rFonts w:asciiTheme="minorHAnsi" w:hAnsiTheme="minorHAnsi"/>
          <w:szCs w:val="22"/>
        </w:rPr>
        <w:t xml:space="preserve">reforms </w:t>
      </w:r>
      <w:r w:rsidR="00A631E8" w:rsidRPr="00126A67">
        <w:rPr>
          <w:rFonts w:asciiTheme="minorHAnsi" w:hAnsiTheme="minorHAnsi"/>
          <w:szCs w:val="22"/>
        </w:rPr>
        <w:t xml:space="preserve">with other simultaneous </w:t>
      </w:r>
      <w:r w:rsidR="001F6F09" w:rsidRPr="00126A67">
        <w:rPr>
          <w:rFonts w:asciiTheme="minorHAnsi" w:hAnsiTheme="minorHAnsi"/>
          <w:szCs w:val="22"/>
        </w:rPr>
        <w:t>PFM sector reforms such</w:t>
      </w:r>
      <w:r w:rsidR="00D709A2" w:rsidRPr="00126A67">
        <w:rPr>
          <w:rFonts w:asciiTheme="minorHAnsi" w:hAnsiTheme="minorHAnsi"/>
          <w:szCs w:val="22"/>
        </w:rPr>
        <w:t xml:space="preserve"> as</w:t>
      </w:r>
      <w:r w:rsidR="001F6F09" w:rsidRPr="00126A67">
        <w:rPr>
          <w:rFonts w:asciiTheme="minorHAnsi" w:hAnsiTheme="minorHAnsi"/>
          <w:szCs w:val="22"/>
        </w:rPr>
        <w:t xml:space="preserve"> public sector accounting, treasury, internal and external control and audit reforms, etc</w:t>
      </w:r>
      <w:r w:rsidR="002B5095" w:rsidRPr="00126A67">
        <w:rPr>
          <w:rFonts w:asciiTheme="minorHAnsi" w:hAnsiTheme="minorHAnsi"/>
          <w:szCs w:val="22"/>
        </w:rPr>
        <w:t>.; those reforms should be compl</w:t>
      </w:r>
      <w:r w:rsidR="000366F3" w:rsidRPr="00126A67">
        <w:rPr>
          <w:rFonts w:asciiTheme="minorHAnsi" w:hAnsiTheme="minorHAnsi"/>
          <w:szCs w:val="22"/>
        </w:rPr>
        <w:t>ementing each other and assure</w:t>
      </w:r>
      <w:r w:rsidR="002B5095" w:rsidRPr="00126A67">
        <w:rPr>
          <w:rFonts w:asciiTheme="minorHAnsi" w:hAnsiTheme="minorHAnsi"/>
          <w:szCs w:val="22"/>
        </w:rPr>
        <w:t xml:space="preserve"> full transition to PB by the </w:t>
      </w:r>
      <w:r w:rsidR="00A631E8" w:rsidRPr="00126A67">
        <w:rPr>
          <w:rFonts w:asciiTheme="minorHAnsi" w:hAnsiTheme="minorHAnsi"/>
          <w:szCs w:val="22"/>
        </w:rPr>
        <w:t>given</w:t>
      </w:r>
      <w:r w:rsidR="002B5095" w:rsidRPr="00126A67">
        <w:rPr>
          <w:rFonts w:asciiTheme="minorHAnsi" w:hAnsiTheme="minorHAnsi"/>
          <w:szCs w:val="22"/>
        </w:rPr>
        <w:t xml:space="preserve"> time</w:t>
      </w:r>
      <w:r w:rsidR="00A631E8" w:rsidRPr="00126A67">
        <w:rPr>
          <w:rFonts w:asciiTheme="minorHAnsi" w:hAnsiTheme="minorHAnsi"/>
          <w:szCs w:val="22"/>
        </w:rPr>
        <w:t>frame</w:t>
      </w:r>
      <w:r w:rsidR="001F6F09" w:rsidRPr="00126A67">
        <w:rPr>
          <w:rFonts w:asciiTheme="minorHAnsi" w:hAnsiTheme="minorHAnsi"/>
          <w:szCs w:val="22"/>
        </w:rPr>
        <w:t>.</w:t>
      </w:r>
      <w:r w:rsidR="00E63E9A" w:rsidRPr="00126A67">
        <w:rPr>
          <w:rFonts w:asciiTheme="minorHAnsi" w:hAnsiTheme="minorHAnsi"/>
          <w:szCs w:val="22"/>
        </w:rPr>
        <w:t xml:space="preserve"> Besides</w:t>
      </w:r>
      <w:r w:rsidRPr="00126A67">
        <w:rPr>
          <w:rFonts w:asciiTheme="minorHAnsi" w:hAnsiTheme="minorHAnsi"/>
          <w:szCs w:val="22"/>
        </w:rPr>
        <w:t>,</w:t>
      </w:r>
      <w:r w:rsidR="00E63E9A" w:rsidRPr="00126A67">
        <w:rPr>
          <w:rFonts w:asciiTheme="minorHAnsi" w:hAnsiTheme="minorHAnsi"/>
          <w:szCs w:val="22"/>
        </w:rPr>
        <w:t xml:space="preserve"> </w:t>
      </w:r>
      <w:proofErr w:type="gramStart"/>
      <w:r w:rsidRPr="00126A67">
        <w:rPr>
          <w:rFonts w:asciiTheme="minorHAnsi" w:hAnsiTheme="minorHAnsi"/>
          <w:szCs w:val="22"/>
        </w:rPr>
        <w:t>in order to</w:t>
      </w:r>
      <w:proofErr w:type="gramEnd"/>
      <w:r w:rsidRPr="00126A67">
        <w:rPr>
          <w:rFonts w:asciiTheme="minorHAnsi" w:hAnsiTheme="minorHAnsi"/>
          <w:szCs w:val="22"/>
        </w:rPr>
        <w:t xml:space="preserve"> roll-out the PB reforms it is a crucial</w:t>
      </w:r>
      <w:r w:rsidR="00E63E9A" w:rsidRPr="00126A67">
        <w:rPr>
          <w:rFonts w:asciiTheme="minorHAnsi" w:hAnsiTheme="minorHAnsi"/>
          <w:szCs w:val="22"/>
        </w:rPr>
        <w:t xml:space="preserve"> necessity </w:t>
      </w:r>
      <w:r w:rsidRPr="00126A67">
        <w:rPr>
          <w:rFonts w:asciiTheme="minorHAnsi" w:hAnsiTheme="minorHAnsi"/>
          <w:szCs w:val="22"/>
        </w:rPr>
        <w:t xml:space="preserve">to </w:t>
      </w:r>
      <w:r w:rsidR="00A631E8" w:rsidRPr="00126A67">
        <w:rPr>
          <w:rFonts w:asciiTheme="minorHAnsi" w:hAnsiTheme="minorHAnsi"/>
          <w:szCs w:val="22"/>
        </w:rPr>
        <w:t>scale up</w:t>
      </w:r>
      <w:r w:rsidR="00E63E9A" w:rsidRPr="00126A67">
        <w:rPr>
          <w:rFonts w:asciiTheme="minorHAnsi" w:hAnsiTheme="minorHAnsi"/>
          <w:szCs w:val="22"/>
        </w:rPr>
        <w:t xml:space="preserve"> capacity building</w:t>
      </w:r>
      <w:r w:rsidR="002B5095" w:rsidRPr="00126A67">
        <w:rPr>
          <w:rFonts w:asciiTheme="minorHAnsi" w:hAnsiTheme="minorHAnsi"/>
          <w:szCs w:val="22"/>
        </w:rPr>
        <w:t xml:space="preserve"> activities especially in lin</w:t>
      </w:r>
      <w:r w:rsidR="00E63E9A" w:rsidRPr="00126A67">
        <w:rPr>
          <w:rFonts w:asciiTheme="minorHAnsi" w:hAnsiTheme="minorHAnsi"/>
          <w:szCs w:val="22"/>
        </w:rPr>
        <w:t xml:space="preserve">e ministries and other state entities. </w:t>
      </w:r>
      <w:r w:rsidR="00A631E8" w:rsidRPr="00126A67">
        <w:rPr>
          <w:rFonts w:asciiTheme="minorHAnsi" w:hAnsiTheme="minorHAnsi"/>
          <w:szCs w:val="22"/>
        </w:rPr>
        <w:t>This</w:t>
      </w:r>
      <w:r w:rsidR="00E63E9A" w:rsidRPr="00126A67">
        <w:rPr>
          <w:rFonts w:asciiTheme="minorHAnsi" w:hAnsiTheme="minorHAnsi"/>
          <w:szCs w:val="22"/>
        </w:rPr>
        <w:t xml:space="preserve"> </w:t>
      </w:r>
      <w:r w:rsidR="00A631E8" w:rsidRPr="00126A67">
        <w:rPr>
          <w:rFonts w:asciiTheme="minorHAnsi" w:hAnsiTheme="minorHAnsi"/>
          <w:szCs w:val="22"/>
        </w:rPr>
        <w:t>is</w:t>
      </w:r>
      <w:r w:rsidR="00E63E9A" w:rsidRPr="00126A67">
        <w:rPr>
          <w:rFonts w:asciiTheme="minorHAnsi" w:hAnsiTheme="minorHAnsi"/>
          <w:szCs w:val="22"/>
        </w:rPr>
        <w:t xml:space="preserve"> proven also by </w:t>
      </w:r>
      <w:r w:rsidR="00A631E8" w:rsidRPr="00126A67">
        <w:rPr>
          <w:rFonts w:asciiTheme="minorHAnsi" w:hAnsiTheme="minorHAnsi"/>
          <w:szCs w:val="22"/>
        </w:rPr>
        <w:t>an</w:t>
      </w:r>
      <w:r w:rsidR="00E63E9A" w:rsidRPr="00126A67">
        <w:rPr>
          <w:rFonts w:asciiTheme="minorHAnsi" w:hAnsiTheme="minorHAnsi"/>
          <w:szCs w:val="22"/>
        </w:rPr>
        <w:t xml:space="preserve"> increased demand and interest of the National Assembly and especially some of the sector committees towards budget drafts and execution reports discussion</w:t>
      </w:r>
      <w:r w:rsidR="002B5095" w:rsidRPr="00126A67">
        <w:rPr>
          <w:rFonts w:asciiTheme="minorHAnsi" w:hAnsiTheme="minorHAnsi"/>
          <w:szCs w:val="22"/>
        </w:rPr>
        <w:t xml:space="preserve">, </w:t>
      </w:r>
      <w:r w:rsidR="00E63E9A" w:rsidRPr="00126A67">
        <w:rPr>
          <w:rFonts w:asciiTheme="minorHAnsi" w:hAnsiTheme="minorHAnsi"/>
          <w:szCs w:val="22"/>
        </w:rPr>
        <w:t xml:space="preserve">with more </w:t>
      </w:r>
      <w:r w:rsidR="002B5095" w:rsidRPr="00126A67">
        <w:rPr>
          <w:rFonts w:asciiTheme="minorHAnsi" w:hAnsiTheme="minorHAnsi"/>
          <w:szCs w:val="22"/>
        </w:rPr>
        <w:t>focus on programmes and performance indicators.</w:t>
      </w:r>
    </w:p>
    <w:p w:rsidR="00E84757" w:rsidRPr="00126A67" w:rsidRDefault="00F604E3" w:rsidP="007720D5">
      <w:pPr>
        <w:spacing w:after="120"/>
        <w:jc w:val="both"/>
        <w:rPr>
          <w:rFonts w:asciiTheme="minorHAnsi" w:hAnsiTheme="minorHAnsi"/>
          <w:szCs w:val="22"/>
        </w:rPr>
      </w:pPr>
      <w:r w:rsidRPr="00126A67">
        <w:rPr>
          <w:rFonts w:asciiTheme="minorHAnsi" w:hAnsiTheme="minorHAnsi"/>
          <w:szCs w:val="22"/>
        </w:rPr>
        <w:t xml:space="preserve">In the framework of further cooperation between </w:t>
      </w:r>
      <w:r w:rsidR="00616D00" w:rsidRPr="00126A67">
        <w:rPr>
          <w:rFonts w:asciiTheme="minorHAnsi" w:hAnsiTheme="minorHAnsi"/>
          <w:szCs w:val="22"/>
        </w:rPr>
        <w:t>Ministry of Finance of the Republic of Armenia</w:t>
      </w:r>
      <w:r w:rsidRPr="00126A67">
        <w:rPr>
          <w:rFonts w:asciiTheme="minorHAnsi" w:hAnsiTheme="minorHAnsi"/>
          <w:szCs w:val="22"/>
        </w:rPr>
        <w:t xml:space="preserve"> and GIZ PFM Programme, </w:t>
      </w:r>
      <w:r w:rsidR="002B5095" w:rsidRPr="00126A67">
        <w:rPr>
          <w:rFonts w:asciiTheme="minorHAnsi" w:hAnsiTheme="minorHAnsi"/>
          <w:szCs w:val="22"/>
        </w:rPr>
        <w:t>and based on the</w:t>
      </w:r>
      <w:r w:rsidR="00450BD6" w:rsidRPr="00126A67">
        <w:rPr>
          <w:rFonts w:asciiTheme="minorHAnsi" w:hAnsiTheme="minorHAnsi"/>
          <w:szCs w:val="22"/>
        </w:rPr>
        <w:t xml:space="preserve"> above-mentioned</w:t>
      </w:r>
      <w:r w:rsidR="002B5095" w:rsidRPr="00126A67">
        <w:rPr>
          <w:rFonts w:asciiTheme="minorHAnsi" w:hAnsiTheme="minorHAnsi"/>
          <w:szCs w:val="22"/>
        </w:rPr>
        <w:t xml:space="preserve"> findings, </w:t>
      </w:r>
      <w:r w:rsidR="000366F3" w:rsidRPr="00126A67">
        <w:rPr>
          <w:rFonts w:asciiTheme="minorHAnsi" w:hAnsiTheme="minorHAnsi"/>
          <w:szCs w:val="22"/>
        </w:rPr>
        <w:t xml:space="preserve">it </w:t>
      </w:r>
      <w:r w:rsidR="00E84757" w:rsidRPr="00126A67">
        <w:rPr>
          <w:rFonts w:asciiTheme="minorHAnsi" w:hAnsiTheme="minorHAnsi"/>
          <w:szCs w:val="22"/>
        </w:rPr>
        <w:t>was</w:t>
      </w:r>
      <w:r w:rsidR="000366F3" w:rsidRPr="00126A67">
        <w:rPr>
          <w:rFonts w:asciiTheme="minorHAnsi" w:hAnsiTheme="minorHAnsi"/>
          <w:szCs w:val="22"/>
        </w:rPr>
        <w:t xml:space="preserve"> agreed</w:t>
      </w:r>
      <w:r w:rsidRPr="00126A67">
        <w:rPr>
          <w:rFonts w:asciiTheme="minorHAnsi" w:hAnsiTheme="minorHAnsi"/>
          <w:szCs w:val="22"/>
        </w:rPr>
        <w:t xml:space="preserve"> to analyse the current state of the PB reforms, reveal the gaps and develop </w:t>
      </w:r>
      <w:r w:rsidR="00E74262" w:rsidRPr="00126A67">
        <w:rPr>
          <w:rFonts w:asciiTheme="minorHAnsi" w:hAnsiTheme="minorHAnsi"/>
          <w:szCs w:val="22"/>
        </w:rPr>
        <w:t xml:space="preserve">a </w:t>
      </w:r>
      <w:r w:rsidRPr="00126A67">
        <w:rPr>
          <w:rFonts w:asciiTheme="minorHAnsi" w:hAnsiTheme="minorHAnsi"/>
          <w:szCs w:val="22"/>
        </w:rPr>
        <w:t xml:space="preserve">new detailed </w:t>
      </w:r>
      <w:r w:rsidR="00D55FFC" w:rsidRPr="00126A67">
        <w:rPr>
          <w:rFonts w:asciiTheme="minorHAnsi" w:hAnsiTheme="minorHAnsi"/>
          <w:szCs w:val="22"/>
        </w:rPr>
        <w:t xml:space="preserve">strategic </w:t>
      </w:r>
      <w:r w:rsidRPr="00126A67">
        <w:rPr>
          <w:rFonts w:asciiTheme="minorHAnsi" w:hAnsiTheme="minorHAnsi"/>
          <w:szCs w:val="22"/>
        </w:rPr>
        <w:t xml:space="preserve">action plan for further implementation of reforms. </w:t>
      </w:r>
      <w:r w:rsidR="00E84757" w:rsidRPr="00126A67">
        <w:rPr>
          <w:rFonts w:asciiTheme="minorHAnsi" w:hAnsiTheme="minorHAnsi"/>
          <w:szCs w:val="22"/>
        </w:rPr>
        <w:t xml:space="preserve">Thus, in the period of October 2014 - April 2015, a thorough analysis of status-quo f PB reforms was done by a team of experts from SIPU International consulting company, and based on it a draft of the PB Strategy and its detailed implementation plan was elaborated and submitted to the Ministry of Finance for its further review and finalisation. On </w:t>
      </w:r>
      <w:r w:rsidR="005E619B" w:rsidRPr="00126A67">
        <w:rPr>
          <w:rFonts w:asciiTheme="minorHAnsi" w:hAnsiTheme="minorHAnsi"/>
          <w:szCs w:val="22"/>
        </w:rPr>
        <w:t>August 13, 2015,</w:t>
      </w:r>
      <w:r w:rsidR="00E84757" w:rsidRPr="00126A67">
        <w:rPr>
          <w:rFonts w:asciiTheme="minorHAnsi" w:hAnsiTheme="minorHAnsi"/>
          <w:szCs w:val="22"/>
        </w:rPr>
        <w:t xml:space="preserve"> the Final PB Strategy and Implementation plan</w:t>
      </w:r>
      <w:r w:rsidR="004C2C00" w:rsidRPr="00126A67">
        <w:rPr>
          <w:rStyle w:val="FootnoteReference"/>
          <w:rFonts w:asciiTheme="minorHAnsi" w:hAnsiTheme="minorHAnsi"/>
          <w:szCs w:val="22"/>
        </w:rPr>
        <w:footnoteReference w:id="1"/>
      </w:r>
      <w:r w:rsidR="00E84757" w:rsidRPr="00126A67">
        <w:rPr>
          <w:rFonts w:asciiTheme="minorHAnsi" w:hAnsiTheme="minorHAnsi"/>
          <w:szCs w:val="22"/>
        </w:rPr>
        <w:t xml:space="preserve"> were approved by the Government of Armenia.  </w:t>
      </w:r>
    </w:p>
    <w:p w:rsidR="00D26BF5" w:rsidRPr="00126A67" w:rsidRDefault="00912B86" w:rsidP="007720D5">
      <w:pPr>
        <w:spacing w:after="120"/>
        <w:jc w:val="both"/>
        <w:rPr>
          <w:rFonts w:asciiTheme="minorHAnsi" w:hAnsiTheme="minorHAnsi"/>
          <w:szCs w:val="22"/>
        </w:rPr>
      </w:pPr>
      <w:r w:rsidRPr="00126A67">
        <w:rPr>
          <w:rFonts w:asciiTheme="minorHAnsi" w:hAnsiTheme="minorHAnsi"/>
          <w:szCs w:val="22"/>
        </w:rPr>
        <w:t>The approved strategy envisages activities aiming at finalis</w:t>
      </w:r>
      <w:r w:rsidR="0089403A" w:rsidRPr="00126A67">
        <w:rPr>
          <w:rFonts w:asciiTheme="minorHAnsi" w:hAnsiTheme="minorHAnsi"/>
          <w:szCs w:val="22"/>
        </w:rPr>
        <w:t>ation of</w:t>
      </w:r>
      <w:r w:rsidRPr="00126A67">
        <w:rPr>
          <w:rFonts w:asciiTheme="minorHAnsi" w:hAnsiTheme="minorHAnsi"/>
          <w:szCs w:val="22"/>
        </w:rPr>
        <w:t xml:space="preserve"> the main </w:t>
      </w:r>
      <w:r w:rsidR="00D26BF5" w:rsidRPr="00126A67">
        <w:rPr>
          <w:rFonts w:asciiTheme="minorHAnsi" w:hAnsiTheme="minorHAnsi"/>
          <w:szCs w:val="22"/>
        </w:rPr>
        <w:t xml:space="preserve">stage </w:t>
      </w:r>
      <w:r w:rsidR="0089403A" w:rsidRPr="00126A67">
        <w:rPr>
          <w:rFonts w:asciiTheme="minorHAnsi" w:hAnsiTheme="minorHAnsi"/>
          <w:szCs w:val="22"/>
        </w:rPr>
        <w:t xml:space="preserve">of </w:t>
      </w:r>
      <w:r w:rsidRPr="00126A67">
        <w:rPr>
          <w:rFonts w:asciiTheme="minorHAnsi" w:hAnsiTheme="minorHAnsi"/>
          <w:szCs w:val="22"/>
        </w:rPr>
        <w:t>reform</w:t>
      </w:r>
      <w:r w:rsidR="0089403A" w:rsidRPr="00126A67">
        <w:rPr>
          <w:rFonts w:asciiTheme="minorHAnsi" w:hAnsiTheme="minorHAnsi"/>
          <w:szCs w:val="22"/>
        </w:rPr>
        <w:t>s</w:t>
      </w:r>
      <w:r w:rsidR="00D26BF5" w:rsidRPr="00126A67">
        <w:rPr>
          <w:rFonts w:asciiTheme="minorHAnsi" w:hAnsiTheme="minorHAnsi"/>
          <w:szCs w:val="22"/>
        </w:rPr>
        <w:t xml:space="preserve"> with full</w:t>
      </w:r>
      <w:r w:rsidR="0089403A" w:rsidRPr="00126A67">
        <w:rPr>
          <w:rFonts w:asciiTheme="minorHAnsi" w:hAnsiTheme="minorHAnsi"/>
          <w:szCs w:val="22"/>
        </w:rPr>
        <w:t>-fledge</w:t>
      </w:r>
      <w:r w:rsidR="00D26BF5" w:rsidRPr="00126A67">
        <w:rPr>
          <w:rFonts w:asciiTheme="minorHAnsi" w:hAnsiTheme="minorHAnsi"/>
          <w:szCs w:val="22"/>
        </w:rPr>
        <w:t xml:space="preserve"> implementation of programme budgeting on the level of State Budget, which means that the State </w:t>
      </w:r>
      <w:r w:rsidR="00D415A4" w:rsidRPr="00126A67">
        <w:rPr>
          <w:rFonts w:asciiTheme="minorHAnsi" w:hAnsiTheme="minorHAnsi"/>
          <w:szCs w:val="22"/>
        </w:rPr>
        <w:t xml:space="preserve">Budget </w:t>
      </w:r>
      <w:r w:rsidR="00D26BF5" w:rsidRPr="00126A67">
        <w:rPr>
          <w:rFonts w:asciiTheme="minorHAnsi" w:hAnsiTheme="minorHAnsi"/>
          <w:szCs w:val="22"/>
        </w:rPr>
        <w:t xml:space="preserve">for 2019 will be developed, approved, executed and reported in </w:t>
      </w:r>
      <w:r w:rsidR="0089403A" w:rsidRPr="00126A67">
        <w:rPr>
          <w:rFonts w:asciiTheme="minorHAnsi" w:hAnsiTheme="minorHAnsi"/>
          <w:szCs w:val="22"/>
        </w:rPr>
        <w:t xml:space="preserve">mainly in </w:t>
      </w:r>
      <w:r w:rsidR="00D26BF5" w:rsidRPr="00126A67">
        <w:rPr>
          <w:rFonts w:asciiTheme="minorHAnsi" w:hAnsiTheme="minorHAnsi"/>
          <w:szCs w:val="22"/>
        </w:rPr>
        <w:t>PB format</w:t>
      </w:r>
      <w:r w:rsidR="000236A8" w:rsidRPr="00126A67">
        <w:rPr>
          <w:rFonts w:asciiTheme="minorHAnsi" w:hAnsiTheme="minorHAnsi"/>
          <w:szCs w:val="22"/>
        </w:rPr>
        <w:t>.</w:t>
      </w:r>
      <w:r w:rsidR="0089403A" w:rsidRPr="00126A67">
        <w:rPr>
          <w:rFonts w:asciiTheme="minorHAnsi" w:hAnsiTheme="minorHAnsi"/>
          <w:szCs w:val="22"/>
        </w:rPr>
        <w:t xml:space="preserve"> The Strategy </w:t>
      </w:r>
      <w:r w:rsidR="00D26BF5" w:rsidRPr="00126A67">
        <w:rPr>
          <w:rFonts w:asciiTheme="minorHAnsi" w:hAnsiTheme="minorHAnsi"/>
          <w:szCs w:val="22"/>
        </w:rPr>
        <w:t xml:space="preserve">envisages also </w:t>
      </w:r>
      <w:r w:rsidR="0089403A" w:rsidRPr="00126A67">
        <w:rPr>
          <w:rFonts w:asciiTheme="minorHAnsi" w:hAnsiTheme="minorHAnsi"/>
          <w:szCs w:val="22"/>
        </w:rPr>
        <w:t>simultaneous</w:t>
      </w:r>
      <w:r w:rsidR="00D26BF5" w:rsidRPr="00126A67">
        <w:rPr>
          <w:rFonts w:asciiTheme="minorHAnsi" w:hAnsiTheme="minorHAnsi"/>
          <w:szCs w:val="22"/>
        </w:rPr>
        <w:t xml:space="preserve"> conduction of activities in all other relevant PFM reform areas with constant steering, coordination and harmonisation of relevant activities among all stakeholders of the reforms.</w:t>
      </w:r>
    </w:p>
    <w:p w:rsidR="00AA30E7" w:rsidRPr="00126A67" w:rsidRDefault="00AA30E7" w:rsidP="007720D5">
      <w:pPr>
        <w:spacing w:after="120"/>
        <w:jc w:val="both"/>
        <w:rPr>
          <w:rFonts w:asciiTheme="minorHAnsi" w:hAnsiTheme="minorHAnsi"/>
          <w:szCs w:val="22"/>
        </w:rPr>
      </w:pPr>
      <w:r w:rsidRPr="00126A67">
        <w:rPr>
          <w:rFonts w:asciiTheme="minorHAnsi" w:hAnsiTheme="minorHAnsi"/>
          <w:szCs w:val="22"/>
        </w:rPr>
        <w:t xml:space="preserve">According to the agreement between the </w:t>
      </w:r>
      <w:r w:rsidR="00616D00" w:rsidRPr="00126A67">
        <w:rPr>
          <w:rFonts w:asciiTheme="minorHAnsi" w:hAnsiTheme="minorHAnsi"/>
          <w:szCs w:val="22"/>
        </w:rPr>
        <w:t xml:space="preserve">Ministry of Finance of the Republic of Armenia </w:t>
      </w:r>
      <w:r w:rsidRPr="00126A67">
        <w:rPr>
          <w:rFonts w:asciiTheme="minorHAnsi" w:hAnsiTheme="minorHAnsi"/>
          <w:szCs w:val="22"/>
        </w:rPr>
        <w:t xml:space="preserve">and GIZ PFM Programme, </w:t>
      </w:r>
      <w:r w:rsidR="00D11329" w:rsidRPr="00126A67">
        <w:rPr>
          <w:rFonts w:asciiTheme="minorHAnsi" w:hAnsiTheme="minorHAnsi"/>
          <w:szCs w:val="22"/>
        </w:rPr>
        <w:t xml:space="preserve">the </w:t>
      </w:r>
      <w:r w:rsidR="00AD0515" w:rsidRPr="00126A67">
        <w:rPr>
          <w:rFonts w:asciiTheme="minorHAnsi" w:hAnsiTheme="minorHAnsi"/>
          <w:szCs w:val="22"/>
        </w:rPr>
        <w:t xml:space="preserve">PB </w:t>
      </w:r>
      <w:r w:rsidR="00D11329" w:rsidRPr="00126A67">
        <w:rPr>
          <w:rFonts w:asciiTheme="minorHAnsi" w:hAnsiTheme="minorHAnsi"/>
          <w:szCs w:val="22"/>
        </w:rPr>
        <w:t xml:space="preserve">strategy </w:t>
      </w:r>
      <w:r w:rsidR="00AD0515" w:rsidRPr="00126A67">
        <w:rPr>
          <w:rFonts w:asciiTheme="minorHAnsi" w:hAnsiTheme="minorHAnsi"/>
          <w:szCs w:val="22"/>
        </w:rPr>
        <w:t xml:space="preserve">and its detailed action plan </w:t>
      </w:r>
      <w:r w:rsidR="00D24472" w:rsidRPr="00126A67">
        <w:rPr>
          <w:rFonts w:asciiTheme="minorHAnsi" w:hAnsiTheme="minorHAnsi"/>
          <w:szCs w:val="22"/>
        </w:rPr>
        <w:t>serve</w:t>
      </w:r>
      <w:r w:rsidR="00D11329" w:rsidRPr="00126A67">
        <w:rPr>
          <w:rFonts w:asciiTheme="minorHAnsi" w:hAnsiTheme="minorHAnsi"/>
          <w:szCs w:val="22"/>
        </w:rPr>
        <w:t xml:space="preserve"> as a basis for further cooperation and support to the PB Reforms provided by GIZ on behalf of German Federal Government.</w:t>
      </w:r>
    </w:p>
    <w:p w:rsidR="004364BE" w:rsidRPr="00126A67" w:rsidRDefault="004364BE" w:rsidP="009F2C4B">
      <w:pPr>
        <w:pStyle w:val="1Einrckung"/>
        <w:numPr>
          <w:ilvl w:val="0"/>
          <w:numId w:val="1"/>
        </w:numPr>
        <w:spacing w:before="360" w:after="120"/>
        <w:ind w:left="714" w:hanging="357"/>
        <w:jc w:val="both"/>
        <w:rPr>
          <w:rFonts w:asciiTheme="minorHAnsi" w:hAnsiTheme="minorHAnsi"/>
          <w:b/>
          <w:szCs w:val="22"/>
        </w:rPr>
      </w:pPr>
      <w:r w:rsidRPr="00126A67">
        <w:rPr>
          <w:rFonts w:asciiTheme="minorHAnsi" w:hAnsiTheme="minorHAnsi"/>
          <w:b/>
          <w:szCs w:val="22"/>
        </w:rPr>
        <w:t xml:space="preserve">The Objective of the </w:t>
      </w:r>
      <w:r w:rsidR="000366F3" w:rsidRPr="00126A67">
        <w:rPr>
          <w:rFonts w:asciiTheme="minorHAnsi" w:hAnsiTheme="minorHAnsi"/>
          <w:b/>
          <w:szCs w:val="22"/>
        </w:rPr>
        <w:t>assignment</w:t>
      </w:r>
    </w:p>
    <w:p w:rsidR="00FF7B27" w:rsidRDefault="003006D9" w:rsidP="00341E31">
      <w:pPr>
        <w:spacing w:before="120" w:after="120"/>
        <w:jc w:val="both"/>
        <w:rPr>
          <w:rFonts w:asciiTheme="minorHAnsi" w:hAnsiTheme="minorHAnsi"/>
          <w:szCs w:val="22"/>
        </w:rPr>
      </w:pPr>
      <w:r w:rsidRPr="00126A67">
        <w:rPr>
          <w:rFonts w:asciiTheme="minorHAnsi" w:hAnsiTheme="minorHAnsi"/>
          <w:szCs w:val="22"/>
        </w:rPr>
        <w:t xml:space="preserve">Based on the overall objectives and directions of the PB Strategy of the Government of Armenia, the </w:t>
      </w:r>
      <w:r w:rsidR="00332B15" w:rsidRPr="00126A67">
        <w:rPr>
          <w:rFonts w:asciiTheme="minorHAnsi" w:hAnsiTheme="minorHAnsi"/>
          <w:szCs w:val="22"/>
        </w:rPr>
        <w:t xml:space="preserve">main objective of the </w:t>
      </w:r>
      <w:r w:rsidRPr="00126A67">
        <w:rPr>
          <w:rFonts w:asciiTheme="minorHAnsi" w:hAnsiTheme="minorHAnsi"/>
          <w:szCs w:val="22"/>
        </w:rPr>
        <w:t xml:space="preserve">current </w:t>
      </w:r>
      <w:r w:rsidR="00332B15" w:rsidRPr="00126A67">
        <w:rPr>
          <w:rFonts w:asciiTheme="minorHAnsi" w:hAnsiTheme="minorHAnsi"/>
          <w:szCs w:val="22"/>
        </w:rPr>
        <w:t xml:space="preserve">assignment is to support the Ministry of Finance </w:t>
      </w:r>
      <w:r w:rsidR="008D791C" w:rsidRPr="00126A67">
        <w:rPr>
          <w:rFonts w:asciiTheme="minorHAnsi" w:hAnsiTheme="minorHAnsi"/>
          <w:szCs w:val="22"/>
        </w:rPr>
        <w:t xml:space="preserve">of Armenia </w:t>
      </w:r>
      <w:r w:rsidR="0020324A">
        <w:rPr>
          <w:rFonts w:asciiTheme="minorHAnsi" w:hAnsiTheme="minorHAnsi"/>
          <w:szCs w:val="22"/>
        </w:rPr>
        <w:t>in conduction of a comprehensive training needs assessment and elaboration of a training programme. This will contribute to</w:t>
      </w:r>
      <w:r w:rsidR="00BB27B0" w:rsidRPr="00126A67">
        <w:rPr>
          <w:rFonts w:asciiTheme="minorHAnsi" w:hAnsiTheme="minorHAnsi"/>
          <w:szCs w:val="22"/>
        </w:rPr>
        <w:t xml:space="preserve"> </w:t>
      </w:r>
      <w:r w:rsidR="008B27A2" w:rsidRPr="00126A67">
        <w:rPr>
          <w:rFonts w:asciiTheme="minorHAnsi" w:hAnsiTheme="minorHAnsi"/>
          <w:szCs w:val="22"/>
        </w:rPr>
        <w:t xml:space="preserve">further </w:t>
      </w:r>
      <w:r w:rsidR="00E63A43" w:rsidRPr="00126A67">
        <w:rPr>
          <w:rFonts w:asciiTheme="minorHAnsi" w:hAnsiTheme="minorHAnsi"/>
          <w:szCs w:val="22"/>
        </w:rPr>
        <w:t xml:space="preserve">implementation </w:t>
      </w:r>
      <w:r w:rsidR="0020324A">
        <w:rPr>
          <w:rFonts w:asciiTheme="minorHAnsi" w:hAnsiTheme="minorHAnsi"/>
          <w:szCs w:val="22"/>
        </w:rPr>
        <w:t xml:space="preserve">the </w:t>
      </w:r>
      <w:r w:rsidR="00E63A43" w:rsidRPr="00126A67">
        <w:rPr>
          <w:rFonts w:asciiTheme="minorHAnsi" w:hAnsiTheme="minorHAnsi"/>
          <w:szCs w:val="22"/>
        </w:rPr>
        <w:t xml:space="preserve">PB Strategy </w:t>
      </w:r>
      <w:r w:rsidR="00053371" w:rsidRPr="00126A67">
        <w:rPr>
          <w:rFonts w:asciiTheme="minorHAnsi" w:hAnsiTheme="minorHAnsi"/>
          <w:szCs w:val="22"/>
        </w:rPr>
        <w:t xml:space="preserve">and its Detailed Action Plan </w:t>
      </w:r>
      <w:r w:rsidR="008B27A2" w:rsidRPr="00126A67">
        <w:rPr>
          <w:rFonts w:asciiTheme="minorHAnsi" w:hAnsiTheme="minorHAnsi"/>
          <w:szCs w:val="22"/>
        </w:rPr>
        <w:t xml:space="preserve">aiming at full transition to programme budgeting as a main format of annual state budget to be approved, executed and reported. </w:t>
      </w:r>
    </w:p>
    <w:p w:rsidR="00E5245C" w:rsidRPr="00126A67" w:rsidRDefault="00E5245C" w:rsidP="00341E31">
      <w:pPr>
        <w:spacing w:before="120" w:after="120"/>
        <w:jc w:val="both"/>
        <w:rPr>
          <w:rFonts w:asciiTheme="minorHAnsi" w:hAnsiTheme="minorHAnsi"/>
          <w:szCs w:val="22"/>
        </w:rPr>
      </w:pPr>
    </w:p>
    <w:p w:rsidR="004364BE" w:rsidRPr="00126A67" w:rsidRDefault="004364BE" w:rsidP="009F2C4B">
      <w:pPr>
        <w:pStyle w:val="1Einrckung"/>
        <w:numPr>
          <w:ilvl w:val="0"/>
          <w:numId w:val="1"/>
        </w:numPr>
        <w:spacing w:before="360" w:after="120"/>
        <w:ind w:left="714" w:hanging="357"/>
        <w:jc w:val="both"/>
        <w:rPr>
          <w:rFonts w:asciiTheme="minorHAnsi" w:hAnsiTheme="minorHAnsi"/>
          <w:b/>
          <w:szCs w:val="22"/>
        </w:rPr>
      </w:pPr>
      <w:r w:rsidRPr="00126A67">
        <w:rPr>
          <w:rFonts w:asciiTheme="minorHAnsi" w:hAnsiTheme="minorHAnsi"/>
          <w:b/>
          <w:szCs w:val="22"/>
        </w:rPr>
        <w:t xml:space="preserve">Main </w:t>
      </w:r>
      <w:r w:rsidR="00C8564F" w:rsidRPr="00126A67">
        <w:rPr>
          <w:rFonts w:asciiTheme="minorHAnsi" w:hAnsiTheme="minorHAnsi"/>
          <w:b/>
          <w:szCs w:val="22"/>
        </w:rPr>
        <w:t>Tasks</w:t>
      </w:r>
      <w:r w:rsidR="005C2035" w:rsidRPr="00126A67">
        <w:rPr>
          <w:rFonts w:asciiTheme="minorHAnsi" w:hAnsiTheme="minorHAnsi"/>
          <w:b/>
          <w:szCs w:val="22"/>
        </w:rPr>
        <w:t>, Expected</w:t>
      </w:r>
      <w:r w:rsidRPr="00126A67">
        <w:rPr>
          <w:rFonts w:asciiTheme="minorHAnsi" w:hAnsiTheme="minorHAnsi"/>
          <w:b/>
          <w:szCs w:val="22"/>
        </w:rPr>
        <w:t xml:space="preserve"> </w:t>
      </w:r>
      <w:r w:rsidR="005C2035" w:rsidRPr="00126A67">
        <w:rPr>
          <w:rFonts w:asciiTheme="minorHAnsi" w:hAnsiTheme="minorHAnsi"/>
          <w:b/>
          <w:szCs w:val="22"/>
        </w:rPr>
        <w:t xml:space="preserve">Deliverables and Deadlines </w:t>
      </w:r>
    </w:p>
    <w:p w:rsidR="00C451D4" w:rsidRPr="00126A67" w:rsidRDefault="00C451D4" w:rsidP="00C451D4">
      <w:pPr>
        <w:spacing w:before="360" w:after="120"/>
        <w:jc w:val="both"/>
        <w:rPr>
          <w:rFonts w:asciiTheme="minorHAnsi" w:hAnsiTheme="minorHAnsi"/>
        </w:rPr>
      </w:pPr>
      <w:r w:rsidRPr="00126A67">
        <w:rPr>
          <w:rFonts w:asciiTheme="minorHAnsi" w:hAnsiTheme="minorHAnsi"/>
        </w:rPr>
        <w:t xml:space="preserve">The main tasks within the assignment will be support to the Ministry of Finance in </w:t>
      </w:r>
      <w:r w:rsidRPr="001C60EE">
        <w:rPr>
          <w:rFonts w:asciiTheme="minorHAnsi" w:hAnsiTheme="minorHAnsi"/>
        </w:rPr>
        <w:t>following:</w:t>
      </w:r>
    </w:p>
    <w:p w:rsidR="00192CAB" w:rsidRPr="00BB531E" w:rsidRDefault="0020324A" w:rsidP="00BB531E">
      <w:pPr>
        <w:pStyle w:val="ListParagraph"/>
        <w:numPr>
          <w:ilvl w:val="0"/>
          <w:numId w:val="17"/>
        </w:numPr>
        <w:spacing w:before="360" w:after="120"/>
        <w:ind w:left="567" w:hanging="357"/>
        <w:contextualSpacing w:val="0"/>
        <w:jc w:val="both"/>
        <w:rPr>
          <w:rFonts w:asciiTheme="minorHAnsi" w:hAnsiTheme="minorHAnsi"/>
          <w:lang w:val="en-GB"/>
        </w:rPr>
      </w:pPr>
      <w:r>
        <w:rPr>
          <w:rFonts w:asciiTheme="minorHAnsi" w:hAnsiTheme="minorHAnsi"/>
          <w:lang w:val="en-GB"/>
        </w:rPr>
        <w:t>Conduction of training needs assessment</w:t>
      </w:r>
      <w:r w:rsidR="00B24F9C">
        <w:rPr>
          <w:rFonts w:asciiTheme="minorHAnsi" w:hAnsiTheme="minorHAnsi"/>
          <w:lang w:val="en-GB"/>
        </w:rPr>
        <w:t xml:space="preserve"> (up to </w:t>
      </w:r>
      <w:r w:rsidR="00711CEF">
        <w:rPr>
          <w:rFonts w:asciiTheme="minorHAnsi" w:hAnsiTheme="minorHAnsi"/>
          <w:lang w:val="en-GB"/>
        </w:rPr>
        <w:t>60</w:t>
      </w:r>
      <w:r w:rsidR="00780952" w:rsidRPr="00B24F9C">
        <w:rPr>
          <w:rFonts w:asciiTheme="minorHAnsi" w:hAnsiTheme="minorHAnsi"/>
          <w:lang w:val="en-GB"/>
        </w:rPr>
        <w:t xml:space="preserve"> exp</w:t>
      </w:r>
      <w:r w:rsidR="00B24F9C" w:rsidRPr="00B24F9C">
        <w:rPr>
          <w:rFonts w:asciiTheme="minorHAnsi" w:hAnsiTheme="minorHAnsi"/>
          <w:lang w:val="en-GB"/>
        </w:rPr>
        <w:t>ert</w:t>
      </w:r>
      <w:r w:rsidR="00780952" w:rsidRPr="00B24F9C">
        <w:rPr>
          <w:rFonts w:asciiTheme="minorHAnsi" w:hAnsiTheme="minorHAnsi"/>
          <w:lang w:val="en-GB"/>
        </w:rPr>
        <w:t>/day</w:t>
      </w:r>
      <w:r w:rsidR="00B24F9C">
        <w:rPr>
          <w:rFonts w:asciiTheme="minorHAnsi" w:hAnsiTheme="minorHAnsi"/>
          <w:lang w:val="en-GB"/>
        </w:rPr>
        <w:t>):</w:t>
      </w:r>
    </w:p>
    <w:p w:rsidR="009B13D5" w:rsidRDefault="0020324A" w:rsidP="00192CAB">
      <w:pPr>
        <w:pStyle w:val="ListParagraph"/>
        <w:numPr>
          <w:ilvl w:val="0"/>
          <w:numId w:val="45"/>
        </w:numPr>
        <w:spacing w:after="60"/>
        <w:ind w:left="924" w:hanging="357"/>
        <w:contextualSpacing w:val="0"/>
        <w:jc w:val="both"/>
        <w:rPr>
          <w:rFonts w:asciiTheme="minorHAnsi" w:hAnsiTheme="minorHAnsi"/>
          <w:lang w:val="en-GB"/>
        </w:rPr>
      </w:pPr>
      <w:r>
        <w:rPr>
          <w:rFonts w:asciiTheme="minorHAnsi" w:hAnsiTheme="minorHAnsi"/>
          <w:lang w:val="en-GB"/>
        </w:rPr>
        <w:t>Study the methodology of the PB</w:t>
      </w:r>
    </w:p>
    <w:p w:rsidR="0020324A" w:rsidRDefault="0020324A" w:rsidP="00192CAB">
      <w:pPr>
        <w:pStyle w:val="ListParagraph"/>
        <w:numPr>
          <w:ilvl w:val="0"/>
          <w:numId w:val="45"/>
        </w:numPr>
        <w:spacing w:after="60"/>
        <w:ind w:left="924" w:hanging="357"/>
        <w:contextualSpacing w:val="0"/>
        <w:jc w:val="both"/>
        <w:rPr>
          <w:rFonts w:asciiTheme="minorHAnsi" w:hAnsiTheme="minorHAnsi"/>
          <w:lang w:val="en-GB"/>
        </w:rPr>
      </w:pPr>
      <w:r>
        <w:rPr>
          <w:rFonts w:asciiTheme="minorHAnsi" w:hAnsiTheme="minorHAnsi"/>
          <w:lang w:val="en-GB"/>
        </w:rPr>
        <w:t xml:space="preserve">Identify all the </w:t>
      </w:r>
      <w:r w:rsidR="001C60EE">
        <w:rPr>
          <w:rFonts w:asciiTheme="minorHAnsi" w:hAnsiTheme="minorHAnsi"/>
          <w:lang w:val="en-GB"/>
        </w:rPr>
        <w:t>levels/positions who directly and indirectly should be involved in budget preparation</w:t>
      </w:r>
      <w:r w:rsidR="000B5FC5">
        <w:rPr>
          <w:rFonts w:asciiTheme="minorHAnsi" w:hAnsiTheme="minorHAnsi"/>
          <w:lang w:val="en-GB"/>
        </w:rPr>
        <w:t>, execution and oversight,</w:t>
      </w:r>
      <w:r w:rsidR="001C60EE">
        <w:rPr>
          <w:rFonts w:asciiTheme="minorHAnsi" w:hAnsiTheme="minorHAnsi"/>
          <w:lang w:val="en-GB"/>
        </w:rPr>
        <w:t xml:space="preserve"> according to PB requirements</w:t>
      </w:r>
    </w:p>
    <w:p w:rsidR="0020324A" w:rsidRDefault="0020324A" w:rsidP="00192CAB">
      <w:pPr>
        <w:pStyle w:val="ListParagraph"/>
        <w:numPr>
          <w:ilvl w:val="0"/>
          <w:numId w:val="45"/>
        </w:numPr>
        <w:spacing w:after="60"/>
        <w:ind w:left="924" w:hanging="357"/>
        <w:contextualSpacing w:val="0"/>
        <w:jc w:val="both"/>
        <w:rPr>
          <w:rFonts w:asciiTheme="minorHAnsi" w:hAnsiTheme="minorHAnsi"/>
          <w:lang w:val="en-GB"/>
        </w:rPr>
      </w:pPr>
      <w:r>
        <w:rPr>
          <w:rFonts w:asciiTheme="minorHAnsi" w:hAnsiTheme="minorHAnsi"/>
          <w:lang w:val="en-GB"/>
        </w:rPr>
        <w:t>Review the relevant training programmes conducted in the past</w:t>
      </w:r>
      <w:r w:rsidR="001C60EE">
        <w:rPr>
          <w:rFonts w:asciiTheme="minorHAnsi" w:hAnsiTheme="minorHAnsi"/>
          <w:lang w:val="en-GB"/>
        </w:rPr>
        <w:t xml:space="preserve"> and currently provided</w:t>
      </w:r>
    </w:p>
    <w:p w:rsidR="0020324A" w:rsidRDefault="0020324A" w:rsidP="00192CAB">
      <w:pPr>
        <w:pStyle w:val="ListParagraph"/>
        <w:numPr>
          <w:ilvl w:val="0"/>
          <w:numId w:val="45"/>
        </w:numPr>
        <w:spacing w:after="60"/>
        <w:ind w:left="924" w:hanging="357"/>
        <w:contextualSpacing w:val="0"/>
        <w:jc w:val="both"/>
        <w:rPr>
          <w:rFonts w:asciiTheme="minorHAnsi" w:hAnsiTheme="minorHAnsi"/>
          <w:lang w:val="en-GB"/>
        </w:rPr>
      </w:pPr>
      <w:r>
        <w:rPr>
          <w:rFonts w:asciiTheme="minorHAnsi" w:hAnsiTheme="minorHAnsi"/>
          <w:lang w:val="en-GB"/>
        </w:rPr>
        <w:t xml:space="preserve">Conduct interviews, </w:t>
      </w:r>
      <w:r w:rsidR="00B53386">
        <w:rPr>
          <w:rFonts w:asciiTheme="minorHAnsi" w:hAnsiTheme="minorHAnsi"/>
          <w:lang w:val="en-GB"/>
        </w:rPr>
        <w:t xml:space="preserve">selectively </w:t>
      </w:r>
      <w:r>
        <w:rPr>
          <w:rFonts w:asciiTheme="minorHAnsi" w:hAnsiTheme="minorHAnsi"/>
          <w:lang w:val="en-GB"/>
        </w:rPr>
        <w:t xml:space="preserve">review job descriptions for all </w:t>
      </w:r>
      <w:r w:rsidR="001C60EE">
        <w:rPr>
          <w:rFonts w:asciiTheme="minorHAnsi" w:hAnsiTheme="minorHAnsi"/>
          <w:lang w:val="en-GB"/>
        </w:rPr>
        <w:t>relevant levels/positions</w:t>
      </w:r>
    </w:p>
    <w:p w:rsidR="001C60EE" w:rsidRDefault="001C60EE" w:rsidP="00192CAB">
      <w:pPr>
        <w:pStyle w:val="ListParagraph"/>
        <w:numPr>
          <w:ilvl w:val="0"/>
          <w:numId w:val="45"/>
        </w:numPr>
        <w:spacing w:after="60"/>
        <w:ind w:left="924" w:hanging="357"/>
        <w:contextualSpacing w:val="0"/>
        <w:jc w:val="both"/>
        <w:rPr>
          <w:rFonts w:asciiTheme="minorHAnsi" w:hAnsiTheme="minorHAnsi"/>
          <w:lang w:val="en-GB"/>
        </w:rPr>
      </w:pPr>
      <w:r>
        <w:rPr>
          <w:rFonts w:asciiTheme="minorHAnsi" w:hAnsiTheme="minorHAnsi"/>
          <w:lang w:val="en-GB"/>
        </w:rPr>
        <w:t xml:space="preserve">Study the experience of other countries </w:t>
      </w:r>
    </w:p>
    <w:p w:rsidR="001C60EE" w:rsidRDefault="001C60EE" w:rsidP="001C60EE">
      <w:pPr>
        <w:pStyle w:val="ListParagraph"/>
        <w:numPr>
          <w:ilvl w:val="0"/>
          <w:numId w:val="45"/>
        </w:numPr>
        <w:spacing w:after="60"/>
        <w:ind w:left="924" w:hanging="357"/>
        <w:contextualSpacing w:val="0"/>
        <w:jc w:val="both"/>
        <w:rPr>
          <w:rFonts w:asciiTheme="minorHAnsi" w:hAnsiTheme="minorHAnsi"/>
          <w:lang w:val="en-GB"/>
        </w:rPr>
      </w:pPr>
      <w:r>
        <w:rPr>
          <w:rFonts w:asciiTheme="minorHAnsi" w:hAnsiTheme="minorHAnsi"/>
          <w:lang w:val="en-GB"/>
        </w:rPr>
        <w:t>Identify the gaps</w:t>
      </w:r>
    </w:p>
    <w:p w:rsidR="00711CEF" w:rsidRDefault="00711CEF" w:rsidP="001C60EE">
      <w:pPr>
        <w:pStyle w:val="ListParagraph"/>
        <w:numPr>
          <w:ilvl w:val="0"/>
          <w:numId w:val="45"/>
        </w:numPr>
        <w:spacing w:after="60"/>
        <w:ind w:left="924" w:hanging="357"/>
        <w:contextualSpacing w:val="0"/>
        <w:jc w:val="both"/>
        <w:rPr>
          <w:rFonts w:asciiTheme="minorHAnsi" w:hAnsiTheme="minorHAnsi"/>
          <w:lang w:val="en-GB"/>
        </w:rPr>
      </w:pPr>
      <w:r>
        <w:rPr>
          <w:rFonts w:asciiTheme="minorHAnsi" w:hAnsiTheme="minorHAnsi"/>
          <w:lang w:val="en-GB"/>
        </w:rPr>
        <w:t xml:space="preserve">Develop </w:t>
      </w:r>
      <w:r>
        <w:rPr>
          <w:rFonts w:asciiTheme="minorHAnsi" w:hAnsiTheme="minorHAnsi"/>
          <w:lang w:val="en-GB"/>
        </w:rPr>
        <w:t>a Road Map</w:t>
      </w:r>
      <w:r>
        <w:rPr>
          <w:rFonts w:asciiTheme="minorHAnsi" w:hAnsiTheme="minorHAnsi"/>
          <w:lang w:val="en-GB"/>
        </w:rPr>
        <w:t>/Implementation plan</w:t>
      </w:r>
    </w:p>
    <w:p w:rsidR="00D2731C" w:rsidRDefault="00D2731C" w:rsidP="00D2731C">
      <w:pPr>
        <w:spacing w:before="120" w:after="120"/>
        <w:rPr>
          <w:rFonts w:asciiTheme="minorHAnsi" w:hAnsiTheme="minorHAnsi"/>
          <w:szCs w:val="22"/>
        </w:rPr>
      </w:pPr>
      <w:r>
        <w:rPr>
          <w:rFonts w:asciiTheme="minorHAnsi" w:hAnsiTheme="minorHAnsi"/>
          <w:szCs w:val="22"/>
        </w:rPr>
        <w:t>Training needs assessment should cover all stakeholder institutions of budget processes</w:t>
      </w:r>
      <w:r w:rsidR="005032F2">
        <w:rPr>
          <w:rFonts w:asciiTheme="minorHAnsi" w:hAnsiTheme="minorHAnsi"/>
          <w:szCs w:val="22"/>
        </w:rPr>
        <w:t xml:space="preserve"> (including both chief managers of budget allocations and subordinate managers of budget allocations)</w:t>
      </w:r>
      <w:r>
        <w:rPr>
          <w:rFonts w:asciiTheme="minorHAnsi" w:hAnsiTheme="minorHAnsi"/>
          <w:szCs w:val="22"/>
        </w:rPr>
        <w:t>, i.e.:</w:t>
      </w:r>
    </w:p>
    <w:p w:rsidR="00D2731C" w:rsidRPr="00B53386" w:rsidRDefault="00D2731C" w:rsidP="00D2731C">
      <w:pPr>
        <w:pStyle w:val="ListParagraph"/>
        <w:numPr>
          <w:ilvl w:val="0"/>
          <w:numId w:val="48"/>
        </w:numPr>
        <w:spacing w:before="120" w:after="120"/>
        <w:rPr>
          <w:rFonts w:asciiTheme="minorHAnsi" w:hAnsiTheme="minorHAnsi"/>
        </w:rPr>
      </w:pPr>
      <w:r>
        <w:rPr>
          <w:rFonts w:asciiTheme="minorHAnsi" w:hAnsiTheme="minorHAnsi"/>
        </w:rPr>
        <w:t>Ministry of Finance</w:t>
      </w:r>
      <w:r w:rsidR="00860181">
        <w:rPr>
          <w:rFonts w:asciiTheme="minorHAnsi" w:hAnsiTheme="minorHAnsi"/>
        </w:rPr>
        <w:t xml:space="preserve"> – budget department, treasury, PFM Methodology department</w:t>
      </w:r>
      <w:r>
        <w:rPr>
          <w:rFonts w:asciiTheme="minorHAnsi" w:hAnsiTheme="minorHAnsi"/>
        </w:rPr>
        <w:t>,</w:t>
      </w:r>
      <w:r w:rsidR="00860181">
        <w:rPr>
          <w:rFonts w:asciiTheme="minorHAnsi" w:hAnsiTheme="minorHAnsi"/>
        </w:rPr>
        <w:t xml:space="preserve"> other sector </w:t>
      </w:r>
      <w:r w:rsidR="00860181" w:rsidRPr="00B53386">
        <w:rPr>
          <w:rFonts w:asciiTheme="minorHAnsi" w:hAnsiTheme="minorHAnsi"/>
        </w:rPr>
        <w:t>departments, HR department</w:t>
      </w:r>
    </w:p>
    <w:p w:rsidR="00D2731C" w:rsidRDefault="00D2731C" w:rsidP="00D2731C">
      <w:pPr>
        <w:pStyle w:val="ListParagraph"/>
        <w:numPr>
          <w:ilvl w:val="0"/>
          <w:numId w:val="48"/>
        </w:numPr>
        <w:spacing w:before="120" w:after="120"/>
        <w:rPr>
          <w:rFonts w:asciiTheme="minorHAnsi" w:hAnsiTheme="minorHAnsi"/>
        </w:rPr>
      </w:pPr>
      <w:r w:rsidRPr="00B53386">
        <w:rPr>
          <w:rFonts w:asciiTheme="minorHAnsi" w:hAnsiTheme="minorHAnsi"/>
        </w:rPr>
        <w:t>Line ministries and other governmental entities</w:t>
      </w:r>
      <w:r w:rsidR="005032F2" w:rsidRPr="00B53386">
        <w:rPr>
          <w:rFonts w:asciiTheme="minorHAnsi" w:hAnsiTheme="minorHAnsi"/>
        </w:rPr>
        <w:t xml:space="preserve"> – financial-budget departments, sector departments, HR departments, adjusted SNCOs</w:t>
      </w:r>
      <w:r w:rsidR="005032F2">
        <w:rPr>
          <w:rFonts w:asciiTheme="minorHAnsi" w:hAnsiTheme="minorHAnsi"/>
        </w:rPr>
        <w:t xml:space="preserve">, other </w:t>
      </w:r>
      <w:r w:rsidR="004F2A1B">
        <w:rPr>
          <w:rFonts w:asciiTheme="minorHAnsi" w:hAnsiTheme="minorHAnsi"/>
        </w:rPr>
        <w:t>subordinate managers of budget allocations</w:t>
      </w:r>
    </w:p>
    <w:p w:rsidR="00D2731C" w:rsidRDefault="00D2731C" w:rsidP="00D2731C">
      <w:pPr>
        <w:pStyle w:val="ListParagraph"/>
        <w:numPr>
          <w:ilvl w:val="0"/>
          <w:numId w:val="48"/>
        </w:numPr>
        <w:spacing w:before="120" w:after="120"/>
        <w:rPr>
          <w:rFonts w:asciiTheme="minorHAnsi" w:hAnsiTheme="minorHAnsi"/>
        </w:rPr>
      </w:pPr>
      <w:r>
        <w:rPr>
          <w:rFonts w:asciiTheme="minorHAnsi" w:hAnsiTheme="minorHAnsi"/>
        </w:rPr>
        <w:t>National Assembly</w:t>
      </w:r>
      <w:r w:rsidR="005032F2">
        <w:rPr>
          <w:rFonts w:asciiTheme="minorHAnsi" w:hAnsiTheme="minorHAnsi"/>
        </w:rPr>
        <w:t xml:space="preserve"> </w:t>
      </w:r>
      <w:r w:rsidR="004F2A1B">
        <w:rPr>
          <w:rFonts w:asciiTheme="minorHAnsi" w:hAnsiTheme="minorHAnsi"/>
        </w:rPr>
        <w:t>– Standing Committee on Financial-credit and Budgetary affairs</w:t>
      </w:r>
      <w:r w:rsidR="00226E71">
        <w:rPr>
          <w:rFonts w:asciiTheme="minorHAnsi" w:hAnsiTheme="minorHAnsi"/>
        </w:rPr>
        <w:t>,</w:t>
      </w:r>
      <w:r w:rsidR="00226E71" w:rsidRPr="00226E71">
        <w:rPr>
          <w:rFonts w:asciiTheme="minorHAnsi" w:hAnsiTheme="minorHAnsi"/>
        </w:rPr>
        <w:t xml:space="preserve"> </w:t>
      </w:r>
      <w:r w:rsidR="00226E71">
        <w:rPr>
          <w:rFonts w:asciiTheme="minorHAnsi" w:hAnsiTheme="minorHAnsi"/>
        </w:rPr>
        <w:t>other Sanding committees (including Members of Parliaments and experts)</w:t>
      </w:r>
      <w:r w:rsidR="004F2A1B">
        <w:rPr>
          <w:rFonts w:asciiTheme="minorHAnsi" w:hAnsiTheme="minorHAnsi"/>
        </w:rPr>
        <w:t xml:space="preserve">, Parliamentary Budget Office, </w:t>
      </w:r>
      <w:r w:rsidR="00226E71">
        <w:rPr>
          <w:rFonts w:asciiTheme="minorHAnsi" w:hAnsiTheme="minorHAnsi"/>
        </w:rPr>
        <w:t>parliament administration</w:t>
      </w:r>
    </w:p>
    <w:p w:rsidR="00D2731C" w:rsidRDefault="00D2731C" w:rsidP="00D2731C">
      <w:pPr>
        <w:pStyle w:val="ListParagraph"/>
        <w:numPr>
          <w:ilvl w:val="0"/>
          <w:numId w:val="48"/>
        </w:numPr>
        <w:spacing w:before="120" w:after="120"/>
        <w:rPr>
          <w:rFonts w:asciiTheme="minorHAnsi" w:hAnsiTheme="minorHAnsi"/>
        </w:rPr>
      </w:pPr>
      <w:r>
        <w:rPr>
          <w:rFonts w:asciiTheme="minorHAnsi" w:hAnsiTheme="minorHAnsi"/>
        </w:rPr>
        <w:t>Audit Chamber</w:t>
      </w:r>
      <w:r w:rsidR="004F2A1B">
        <w:rPr>
          <w:rFonts w:asciiTheme="minorHAnsi" w:hAnsiTheme="minorHAnsi"/>
        </w:rPr>
        <w:t xml:space="preserve"> – </w:t>
      </w:r>
      <w:r w:rsidR="00226E71">
        <w:rPr>
          <w:rFonts w:asciiTheme="minorHAnsi" w:hAnsiTheme="minorHAnsi"/>
        </w:rPr>
        <w:t>Chamber (board)</w:t>
      </w:r>
      <w:r w:rsidR="004F2A1B">
        <w:rPr>
          <w:rFonts w:asciiTheme="minorHAnsi" w:hAnsiTheme="minorHAnsi"/>
        </w:rPr>
        <w:t xml:space="preserve"> members, auditors</w:t>
      </w:r>
    </w:p>
    <w:p w:rsidR="00881716" w:rsidRPr="00B24F9C" w:rsidRDefault="001C60EE" w:rsidP="00881716">
      <w:pPr>
        <w:pStyle w:val="ListParagraph"/>
        <w:numPr>
          <w:ilvl w:val="0"/>
          <w:numId w:val="17"/>
        </w:numPr>
        <w:spacing w:before="360" w:after="120"/>
        <w:ind w:left="567" w:hanging="357"/>
        <w:contextualSpacing w:val="0"/>
        <w:jc w:val="both"/>
        <w:rPr>
          <w:rFonts w:asciiTheme="minorHAnsi" w:hAnsiTheme="minorHAnsi"/>
        </w:rPr>
      </w:pPr>
      <w:r>
        <w:rPr>
          <w:rFonts w:asciiTheme="minorHAnsi" w:hAnsiTheme="minorHAnsi"/>
          <w:lang w:val="en-GB"/>
        </w:rPr>
        <w:t xml:space="preserve">Development </w:t>
      </w:r>
      <w:r w:rsidR="00711CEF">
        <w:rPr>
          <w:rFonts w:asciiTheme="minorHAnsi" w:hAnsiTheme="minorHAnsi"/>
          <w:lang w:val="en-GB"/>
        </w:rPr>
        <w:t>a detailed</w:t>
      </w:r>
      <w:r>
        <w:rPr>
          <w:rFonts w:asciiTheme="minorHAnsi" w:hAnsiTheme="minorHAnsi"/>
          <w:lang w:val="en-GB"/>
        </w:rPr>
        <w:t xml:space="preserve"> action plan for a new comprehensive training programme, including the </w:t>
      </w:r>
      <w:r w:rsidR="00881716">
        <w:rPr>
          <w:rFonts w:asciiTheme="minorHAnsi" w:hAnsiTheme="minorHAnsi"/>
          <w:lang w:val="en-GB"/>
        </w:rPr>
        <w:t>topics for trainings, training</w:t>
      </w:r>
      <w:r>
        <w:rPr>
          <w:rFonts w:asciiTheme="minorHAnsi" w:hAnsiTheme="minorHAnsi"/>
          <w:lang w:val="en-GB"/>
        </w:rPr>
        <w:t xml:space="preserve"> </w:t>
      </w:r>
      <w:r w:rsidR="00120D99">
        <w:rPr>
          <w:rFonts w:asciiTheme="minorHAnsi" w:hAnsiTheme="minorHAnsi"/>
          <w:lang w:val="en-GB"/>
        </w:rPr>
        <w:t>modules</w:t>
      </w:r>
      <w:r w:rsidR="00734B75">
        <w:rPr>
          <w:rFonts w:asciiTheme="minorHAnsi" w:hAnsiTheme="minorHAnsi"/>
          <w:lang w:val="en-GB"/>
        </w:rPr>
        <w:t xml:space="preserve"> (full content and addi</w:t>
      </w:r>
      <w:r w:rsidR="00B24F9C">
        <w:rPr>
          <w:rFonts w:asciiTheme="minorHAnsi" w:hAnsiTheme="minorHAnsi"/>
          <w:lang w:val="en-GB"/>
        </w:rPr>
        <w:t>tional/supplementing materials)</w:t>
      </w:r>
      <w:r>
        <w:rPr>
          <w:rFonts w:asciiTheme="minorHAnsi" w:hAnsiTheme="minorHAnsi"/>
          <w:lang w:val="en-GB"/>
        </w:rPr>
        <w:t>, schedule, number of trainees, ways of implementation</w:t>
      </w:r>
      <w:r w:rsidR="00881716">
        <w:rPr>
          <w:rFonts w:asciiTheme="minorHAnsi" w:hAnsiTheme="minorHAnsi"/>
          <w:lang w:val="en-GB"/>
        </w:rPr>
        <w:t>,</w:t>
      </w:r>
      <w:r w:rsidR="00D01414">
        <w:rPr>
          <w:rFonts w:asciiTheme="minorHAnsi" w:hAnsiTheme="minorHAnsi"/>
          <w:lang w:val="en-GB"/>
        </w:rPr>
        <w:t xml:space="preserve"> </w:t>
      </w:r>
      <w:r w:rsidR="00734B75">
        <w:rPr>
          <w:rFonts w:asciiTheme="minorHAnsi" w:hAnsiTheme="minorHAnsi"/>
          <w:lang w:val="en-GB"/>
        </w:rPr>
        <w:t xml:space="preserve">necessary </w:t>
      </w:r>
      <w:r w:rsidR="00D01414">
        <w:rPr>
          <w:rFonts w:asciiTheme="minorHAnsi" w:hAnsiTheme="minorHAnsi"/>
          <w:lang w:val="en-GB"/>
        </w:rPr>
        <w:t>ToTs,</w:t>
      </w:r>
      <w:r w:rsidR="00881716">
        <w:rPr>
          <w:rFonts w:asciiTheme="minorHAnsi" w:hAnsiTheme="minorHAnsi"/>
          <w:lang w:val="en-GB"/>
        </w:rPr>
        <w:t xml:space="preserve"> wherever possible calculation of approximate budgets for implementation of the proposed training programmes</w:t>
      </w:r>
      <w:r w:rsidR="00780952">
        <w:rPr>
          <w:rFonts w:asciiTheme="minorHAnsi" w:hAnsiTheme="minorHAnsi"/>
          <w:lang w:val="en-GB"/>
        </w:rPr>
        <w:t xml:space="preserve"> </w:t>
      </w:r>
      <w:r w:rsidR="00B24F9C">
        <w:rPr>
          <w:rFonts w:asciiTheme="minorHAnsi" w:hAnsiTheme="minorHAnsi"/>
          <w:lang w:val="en-GB"/>
        </w:rPr>
        <w:t>(</w:t>
      </w:r>
      <w:r w:rsidR="00B24F9C" w:rsidRPr="00B24F9C">
        <w:rPr>
          <w:rFonts w:asciiTheme="minorHAnsi" w:hAnsiTheme="minorHAnsi"/>
          <w:lang w:val="en-GB"/>
        </w:rPr>
        <w:t xml:space="preserve">up to </w:t>
      </w:r>
      <w:r w:rsidR="00711CEF">
        <w:rPr>
          <w:rFonts w:asciiTheme="minorHAnsi" w:hAnsiTheme="minorHAnsi"/>
          <w:lang w:val="en-GB"/>
        </w:rPr>
        <w:t>8</w:t>
      </w:r>
      <w:r w:rsidR="00780952" w:rsidRPr="00B24F9C">
        <w:rPr>
          <w:rFonts w:asciiTheme="minorHAnsi" w:hAnsiTheme="minorHAnsi"/>
          <w:lang w:val="en-GB"/>
        </w:rPr>
        <w:t>0 exp</w:t>
      </w:r>
      <w:r w:rsidR="00B24F9C" w:rsidRPr="00B24F9C">
        <w:rPr>
          <w:rFonts w:asciiTheme="minorHAnsi" w:hAnsiTheme="minorHAnsi"/>
          <w:lang w:val="en-GB"/>
        </w:rPr>
        <w:t>ert</w:t>
      </w:r>
      <w:r w:rsidR="00780952" w:rsidRPr="00B24F9C">
        <w:rPr>
          <w:rFonts w:asciiTheme="minorHAnsi" w:hAnsiTheme="minorHAnsi"/>
          <w:lang w:val="en-GB"/>
        </w:rPr>
        <w:t>/day</w:t>
      </w:r>
      <w:r w:rsidR="00B24F9C" w:rsidRPr="00B24F9C">
        <w:rPr>
          <w:rFonts w:asciiTheme="minorHAnsi" w:hAnsiTheme="minorHAnsi"/>
          <w:lang w:val="en-GB"/>
        </w:rPr>
        <w:t>)</w:t>
      </w:r>
    </w:p>
    <w:p w:rsidR="00D01414" w:rsidRPr="00B24F9C" w:rsidRDefault="00D01414" w:rsidP="00D01414">
      <w:pPr>
        <w:pStyle w:val="ListParagraph"/>
        <w:numPr>
          <w:ilvl w:val="0"/>
          <w:numId w:val="17"/>
        </w:numPr>
        <w:spacing w:before="360" w:after="120"/>
        <w:ind w:left="567" w:hanging="357"/>
        <w:contextualSpacing w:val="0"/>
        <w:jc w:val="both"/>
        <w:rPr>
          <w:rFonts w:asciiTheme="minorHAnsi" w:hAnsiTheme="minorHAnsi"/>
        </w:rPr>
      </w:pPr>
      <w:r w:rsidRPr="00B24F9C">
        <w:rPr>
          <w:rFonts w:asciiTheme="minorHAnsi" w:hAnsiTheme="minorHAnsi"/>
          <w:lang w:val="en-GB"/>
        </w:rPr>
        <w:t>Conduction of initial</w:t>
      </w:r>
      <w:r w:rsidR="00334A43" w:rsidRPr="00B24F9C">
        <w:rPr>
          <w:rFonts w:asciiTheme="minorHAnsi" w:hAnsiTheme="minorHAnsi"/>
          <w:lang w:val="en-GB"/>
        </w:rPr>
        <w:t xml:space="preserve"> (pilot)</w:t>
      </w:r>
      <w:r w:rsidRPr="00B24F9C">
        <w:rPr>
          <w:rFonts w:asciiTheme="minorHAnsi" w:hAnsiTheme="minorHAnsi"/>
          <w:lang w:val="en-GB"/>
        </w:rPr>
        <w:t xml:space="preserve"> round of trainings (including ToTs)</w:t>
      </w:r>
      <w:r w:rsidR="00334A43" w:rsidRPr="00B24F9C">
        <w:rPr>
          <w:rFonts w:asciiTheme="minorHAnsi" w:hAnsiTheme="minorHAnsi"/>
          <w:lang w:val="en-GB"/>
        </w:rPr>
        <w:t xml:space="preserve"> </w:t>
      </w:r>
      <w:r w:rsidR="00B24F9C" w:rsidRPr="00B24F9C">
        <w:rPr>
          <w:rFonts w:asciiTheme="minorHAnsi" w:hAnsiTheme="minorHAnsi"/>
          <w:lang w:val="en-GB"/>
        </w:rPr>
        <w:t>– the number of trainings will be defined and agreed in the Road Map, based on resu</w:t>
      </w:r>
      <w:r w:rsidR="00711CEF">
        <w:rPr>
          <w:rFonts w:asciiTheme="minorHAnsi" w:hAnsiTheme="minorHAnsi"/>
          <w:lang w:val="en-GB"/>
        </w:rPr>
        <w:t>lts of needs assessment (up to 4</w:t>
      </w:r>
      <w:r w:rsidR="00B24F9C" w:rsidRPr="00B24F9C">
        <w:rPr>
          <w:rFonts w:asciiTheme="minorHAnsi" w:hAnsiTheme="minorHAnsi"/>
          <w:lang w:val="en-GB"/>
        </w:rPr>
        <w:t>5</w:t>
      </w:r>
      <w:r w:rsidR="00780952" w:rsidRPr="00B24F9C">
        <w:rPr>
          <w:rFonts w:asciiTheme="minorHAnsi" w:hAnsiTheme="minorHAnsi"/>
          <w:lang w:val="en-GB"/>
        </w:rPr>
        <w:t xml:space="preserve"> exp</w:t>
      </w:r>
      <w:r w:rsidR="00B24F9C" w:rsidRPr="00B24F9C">
        <w:rPr>
          <w:rFonts w:asciiTheme="minorHAnsi" w:hAnsiTheme="minorHAnsi"/>
          <w:lang w:val="en-GB"/>
        </w:rPr>
        <w:t>ert</w:t>
      </w:r>
      <w:r w:rsidR="00780952" w:rsidRPr="00B24F9C">
        <w:rPr>
          <w:rFonts w:asciiTheme="minorHAnsi" w:hAnsiTheme="minorHAnsi"/>
          <w:lang w:val="en-GB"/>
        </w:rPr>
        <w:t>/day</w:t>
      </w:r>
      <w:r w:rsidR="00B24F9C" w:rsidRPr="00B24F9C">
        <w:rPr>
          <w:rFonts w:asciiTheme="minorHAnsi" w:hAnsiTheme="minorHAnsi"/>
          <w:lang w:val="en-GB"/>
        </w:rPr>
        <w:t>)</w:t>
      </w:r>
    </w:p>
    <w:p w:rsidR="00383BA9" w:rsidRDefault="00A670B1" w:rsidP="00E0125D">
      <w:pPr>
        <w:spacing w:before="120" w:after="120"/>
        <w:rPr>
          <w:rFonts w:asciiTheme="minorHAnsi" w:hAnsiTheme="minorHAnsi"/>
          <w:szCs w:val="22"/>
        </w:rPr>
      </w:pPr>
      <w:r w:rsidRPr="00126A67">
        <w:rPr>
          <w:rFonts w:asciiTheme="minorHAnsi" w:hAnsiTheme="minorHAnsi"/>
          <w:szCs w:val="22"/>
        </w:rPr>
        <w:t xml:space="preserve">It is envisaged that the </w:t>
      </w:r>
      <w:r w:rsidR="004C2C00" w:rsidRPr="00126A67">
        <w:rPr>
          <w:rFonts w:asciiTheme="minorHAnsi" w:hAnsiTheme="minorHAnsi"/>
          <w:szCs w:val="22"/>
        </w:rPr>
        <w:t xml:space="preserve">consulting team during the assignment should closely work </w:t>
      </w:r>
      <w:r w:rsidRPr="00126A67">
        <w:rPr>
          <w:rFonts w:asciiTheme="minorHAnsi" w:hAnsiTheme="minorHAnsi"/>
          <w:szCs w:val="22"/>
        </w:rPr>
        <w:t>with the relevant staff of the Ministry of Finance</w:t>
      </w:r>
      <w:r w:rsidR="004C2C00" w:rsidRPr="00126A67">
        <w:rPr>
          <w:rFonts w:asciiTheme="minorHAnsi" w:hAnsiTheme="minorHAnsi"/>
          <w:szCs w:val="22"/>
        </w:rPr>
        <w:t xml:space="preserve"> (staff members </w:t>
      </w:r>
      <w:r w:rsidR="004C2C00" w:rsidRPr="00E5245C">
        <w:rPr>
          <w:rFonts w:asciiTheme="minorHAnsi" w:hAnsiTheme="minorHAnsi"/>
          <w:szCs w:val="22"/>
        </w:rPr>
        <w:t xml:space="preserve">form Budget </w:t>
      </w:r>
      <w:r w:rsidR="003635CC" w:rsidRPr="00E5245C">
        <w:rPr>
          <w:rFonts w:asciiTheme="minorHAnsi" w:hAnsiTheme="minorHAnsi"/>
          <w:szCs w:val="22"/>
        </w:rPr>
        <w:t>departments</w:t>
      </w:r>
      <w:r w:rsidR="00383BA9" w:rsidRPr="00E5245C">
        <w:rPr>
          <w:rFonts w:asciiTheme="minorHAnsi" w:hAnsiTheme="minorHAnsi"/>
          <w:szCs w:val="22"/>
        </w:rPr>
        <w:t>, PFM Methodology Department, HR Department</w:t>
      </w:r>
      <w:r w:rsidR="00E5245C">
        <w:rPr>
          <w:rFonts w:asciiTheme="minorHAnsi" w:hAnsiTheme="minorHAnsi"/>
          <w:szCs w:val="22"/>
        </w:rPr>
        <w:t xml:space="preserve"> (</w:t>
      </w:r>
      <w:r w:rsidR="00E5245C" w:rsidRPr="00E5245C">
        <w:rPr>
          <w:rFonts w:asciiTheme="minorHAnsi" w:hAnsiTheme="minorHAnsi"/>
          <w:szCs w:val="22"/>
        </w:rPr>
        <w:t>wherever necessary</w:t>
      </w:r>
      <w:r w:rsidR="00E5245C">
        <w:rPr>
          <w:rFonts w:asciiTheme="minorHAnsi" w:hAnsiTheme="minorHAnsi"/>
          <w:szCs w:val="22"/>
        </w:rPr>
        <w:t>)</w:t>
      </w:r>
      <w:r w:rsidR="00383BA9" w:rsidRPr="00E5245C">
        <w:rPr>
          <w:rFonts w:asciiTheme="minorHAnsi" w:hAnsiTheme="minorHAnsi"/>
          <w:szCs w:val="22"/>
        </w:rPr>
        <w:t>)</w:t>
      </w:r>
      <w:r w:rsidR="00334A43">
        <w:rPr>
          <w:rFonts w:asciiTheme="minorHAnsi" w:hAnsiTheme="minorHAnsi"/>
          <w:szCs w:val="22"/>
        </w:rPr>
        <w:t>, as well as with PB Consultants of GIZ PFM Programme</w:t>
      </w:r>
      <w:r w:rsidR="00667927" w:rsidRPr="00E5245C">
        <w:rPr>
          <w:rFonts w:asciiTheme="minorHAnsi" w:hAnsiTheme="minorHAnsi"/>
          <w:szCs w:val="22"/>
        </w:rPr>
        <w:t>.</w:t>
      </w:r>
      <w:r w:rsidR="00226E71">
        <w:rPr>
          <w:rFonts w:asciiTheme="minorHAnsi" w:hAnsiTheme="minorHAnsi"/>
          <w:szCs w:val="22"/>
        </w:rPr>
        <w:t xml:space="preserve"> </w:t>
      </w:r>
    </w:p>
    <w:p w:rsidR="00383BA9" w:rsidRPr="00126A67" w:rsidRDefault="00383BA9" w:rsidP="00E0125D">
      <w:pPr>
        <w:spacing w:before="120" w:after="120"/>
        <w:rPr>
          <w:rFonts w:asciiTheme="minorHAnsi" w:hAnsiTheme="minorHAnsi"/>
          <w:szCs w:val="22"/>
        </w:rPr>
      </w:pPr>
      <w:r>
        <w:rPr>
          <w:rFonts w:asciiTheme="minorHAnsi" w:hAnsiTheme="minorHAnsi"/>
          <w:szCs w:val="22"/>
        </w:rPr>
        <w:t>The PFM Methodology Department should coordinate all activities in the framework of current assignment and should organise all relevant meetings within and outside of MOF (other Ministries and public entities, including Civil Service Council, National Assembly and Chamber of Control, as well as other development partners), necessary for the assessment team.</w:t>
      </w:r>
    </w:p>
    <w:p w:rsidR="00E0125D" w:rsidRDefault="00E0125D" w:rsidP="00E0125D">
      <w:pPr>
        <w:spacing w:before="120" w:after="120"/>
        <w:rPr>
          <w:rFonts w:asciiTheme="minorHAnsi" w:hAnsiTheme="minorHAnsi"/>
          <w:szCs w:val="22"/>
        </w:rPr>
      </w:pPr>
    </w:p>
    <w:p w:rsidR="004364BE" w:rsidRPr="00126A67" w:rsidRDefault="009B7B2D" w:rsidP="009F2C4B">
      <w:pPr>
        <w:pStyle w:val="1Einrckung"/>
        <w:numPr>
          <w:ilvl w:val="0"/>
          <w:numId w:val="1"/>
        </w:numPr>
        <w:spacing w:before="360" w:after="120"/>
        <w:jc w:val="both"/>
        <w:rPr>
          <w:rFonts w:asciiTheme="minorHAnsi" w:hAnsiTheme="minorHAnsi"/>
          <w:b/>
          <w:szCs w:val="22"/>
        </w:rPr>
      </w:pPr>
      <w:r w:rsidRPr="00126A67">
        <w:rPr>
          <w:rFonts w:asciiTheme="minorHAnsi" w:hAnsiTheme="minorHAnsi"/>
          <w:b/>
          <w:szCs w:val="22"/>
        </w:rPr>
        <w:t>Reporting and Timetable</w:t>
      </w:r>
      <w:r w:rsidR="00C8564F" w:rsidRPr="00126A67">
        <w:rPr>
          <w:rFonts w:asciiTheme="minorHAnsi" w:hAnsiTheme="minorHAnsi"/>
          <w:b/>
          <w:szCs w:val="22"/>
        </w:rPr>
        <w:t xml:space="preserve"> </w:t>
      </w:r>
    </w:p>
    <w:p w:rsidR="00FA307C" w:rsidRPr="00305BBE" w:rsidRDefault="00DD54F3" w:rsidP="0001627D">
      <w:pPr>
        <w:spacing w:after="120"/>
        <w:jc w:val="both"/>
        <w:rPr>
          <w:rFonts w:asciiTheme="minorHAnsi" w:hAnsiTheme="minorHAnsi"/>
          <w:szCs w:val="22"/>
        </w:rPr>
      </w:pPr>
      <w:r w:rsidRPr="00126A67">
        <w:rPr>
          <w:rFonts w:asciiTheme="minorHAnsi" w:hAnsiTheme="minorHAnsi"/>
          <w:szCs w:val="22"/>
        </w:rPr>
        <w:t xml:space="preserve">During the </w:t>
      </w:r>
      <w:r w:rsidRPr="00305BBE">
        <w:rPr>
          <w:rFonts w:asciiTheme="minorHAnsi" w:hAnsiTheme="minorHAnsi"/>
          <w:szCs w:val="22"/>
        </w:rPr>
        <w:t>assignment period</w:t>
      </w:r>
      <w:r w:rsidR="005C2035" w:rsidRPr="00305BBE">
        <w:rPr>
          <w:rFonts w:asciiTheme="minorHAnsi" w:hAnsiTheme="minorHAnsi"/>
          <w:szCs w:val="22"/>
        </w:rPr>
        <w:t xml:space="preserve"> </w:t>
      </w:r>
      <w:r w:rsidR="00734B75" w:rsidRPr="00305BBE">
        <w:rPr>
          <w:rFonts w:asciiTheme="minorHAnsi" w:hAnsiTheme="minorHAnsi"/>
          <w:szCs w:val="22"/>
        </w:rPr>
        <w:t>5</w:t>
      </w:r>
      <w:r w:rsidR="00FA307C" w:rsidRPr="00305BBE">
        <w:rPr>
          <w:rFonts w:asciiTheme="minorHAnsi" w:hAnsiTheme="minorHAnsi"/>
          <w:szCs w:val="22"/>
        </w:rPr>
        <w:t xml:space="preserve"> </w:t>
      </w:r>
      <w:r w:rsidR="009B7B2D" w:rsidRPr="00305BBE">
        <w:rPr>
          <w:rFonts w:asciiTheme="minorHAnsi" w:hAnsiTheme="minorHAnsi"/>
          <w:szCs w:val="22"/>
        </w:rPr>
        <w:t>report</w:t>
      </w:r>
      <w:r w:rsidR="003E0E68" w:rsidRPr="00305BBE">
        <w:rPr>
          <w:rFonts w:asciiTheme="minorHAnsi" w:hAnsiTheme="minorHAnsi"/>
          <w:szCs w:val="22"/>
        </w:rPr>
        <w:t>s</w:t>
      </w:r>
      <w:r w:rsidR="008B5480" w:rsidRPr="00305BBE">
        <w:rPr>
          <w:rFonts w:asciiTheme="minorHAnsi" w:hAnsiTheme="minorHAnsi"/>
          <w:szCs w:val="22"/>
        </w:rPr>
        <w:t xml:space="preserve"> </w:t>
      </w:r>
      <w:r w:rsidRPr="00305BBE">
        <w:rPr>
          <w:rFonts w:asciiTheme="minorHAnsi" w:hAnsiTheme="minorHAnsi"/>
          <w:szCs w:val="22"/>
        </w:rPr>
        <w:t>should be provide</w:t>
      </w:r>
      <w:r w:rsidR="0053163E" w:rsidRPr="00305BBE">
        <w:rPr>
          <w:rFonts w:asciiTheme="minorHAnsi" w:hAnsiTheme="minorHAnsi"/>
          <w:szCs w:val="22"/>
        </w:rPr>
        <w:t>d</w:t>
      </w:r>
      <w:r w:rsidRPr="00305BBE">
        <w:rPr>
          <w:rFonts w:asciiTheme="minorHAnsi" w:hAnsiTheme="minorHAnsi"/>
          <w:szCs w:val="22"/>
        </w:rPr>
        <w:t xml:space="preserve"> </w:t>
      </w:r>
      <w:r w:rsidR="00CC1892" w:rsidRPr="00305BBE">
        <w:rPr>
          <w:rFonts w:asciiTheme="minorHAnsi" w:hAnsiTheme="minorHAnsi"/>
          <w:szCs w:val="22"/>
        </w:rPr>
        <w:t>–</w:t>
      </w:r>
      <w:r w:rsidR="00881716" w:rsidRPr="00305BBE">
        <w:rPr>
          <w:rFonts w:asciiTheme="minorHAnsi" w:hAnsiTheme="minorHAnsi"/>
          <w:szCs w:val="22"/>
        </w:rPr>
        <w:t xml:space="preserve"> 1 inception, </w:t>
      </w:r>
      <w:r w:rsidR="00734B75" w:rsidRPr="00305BBE">
        <w:rPr>
          <w:rFonts w:asciiTheme="minorHAnsi" w:hAnsiTheme="minorHAnsi"/>
          <w:szCs w:val="22"/>
        </w:rPr>
        <w:t>3</w:t>
      </w:r>
      <w:r w:rsidR="00D314AD" w:rsidRPr="00305BBE">
        <w:rPr>
          <w:rFonts w:asciiTheme="minorHAnsi" w:hAnsiTheme="minorHAnsi"/>
          <w:szCs w:val="22"/>
        </w:rPr>
        <w:t xml:space="preserve"> </w:t>
      </w:r>
      <w:r w:rsidR="00CC1892" w:rsidRPr="00305BBE">
        <w:rPr>
          <w:rFonts w:asciiTheme="minorHAnsi" w:hAnsiTheme="minorHAnsi"/>
          <w:szCs w:val="22"/>
        </w:rPr>
        <w:t xml:space="preserve">interim and </w:t>
      </w:r>
      <w:r w:rsidR="00F82704" w:rsidRPr="00305BBE">
        <w:rPr>
          <w:rFonts w:asciiTheme="minorHAnsi" w:hAnsiTheme="minorHAnsi"/>
          <w:szCs w:val="22"/>
        </w:rPr>
        <w:t xml:space="preserve">1 </w:t>
      </w:r>
      <w:r w:rsidR="00CC1892" w:rsidRPr="00305BBE">
        <w:rPr>
          <w:rFonts w:asciiTheme="minorHAnsi" w:hAnsiTheme="minorHAnsi"/>
          <w:szCs w:val="22"/>
        </w:rPr>
        <w:t>final - on basis of the activities implemented</w:t>
      </w:r>
      <w:r w:rsidR="008B5480" w:rsidRPr="00305BBE">
        <w:rPr>
          <w:rFonts w:asciiTheme="minorHAnsi" w:hAnsiTheme="minorHAnsi"/>
          <w:szCs w:val="22"/>
        </w:rPr>
        <w:t xml:space="preserve"> and provided deliverables</w:t>
      </w:r>
      <w:r w:rsidR="005C2035" w:rsidRPr="00305BBE">
        <w:rPr>
          <w:rFonts w:asciiTheme="minorHAnsi" w:hAnsiTheme="minorHAnsi"/>
          <w:szCs w:val="22"/>
        </w:rPr>
        <w:t xml:space="preserve"> with following periodicity:</w:t>
      </w:r>
    </w:p>
    <w:p w:rsidR="00FA307C" w:rsidRPr="00305BBE" w:rsidRDefault="00FA307C" w:rsidP="0011046D">
      <w:pPr>
        <w:pStyle w:val="ListParagraph"/>
        <w:numPr>
          <w:ilvl w:val="0"/>
          <w:numId w:val="25"/>
        </w:numPr>
        <w:spacing w:after="120"/>
        <w:jc w:val="both"/>
        <w:rPr>
          <w:rFonts w:asciiTheme="minorHAnsi" w:hAnsiTheme="minorHAnsi"/>
          <w:lang w:val="en-GB"/>
        </w:rPr>
      </w:pPr>
      <w:r w:rsidRPr="00305BBE">
        <w:rPr>
          <w:rFonts w:asciiTheme="minorHAnsi" w:hAnsiTheme="minorHAnsi"/>
          <w:lang w:val="en-GB"/>
        </w:rPr>
        <w:t>1</w:t>
      </w:r>
      <w:r w:rsidRPr="00305BBE">
        <w:rPr>
          <w:rFonts w:asciiTheme="minorHAnsi" w:hAnsiTheme="minorHAnsi"/>
          <w:vertAlign w:val="superscript"/>
          <w:lang w:val="en-GB"/>
        </w:rPr>
        <w:t>st</w:t>
      </w:r>
      <w:r w:rsidRPr="00305BBE">
        <w:rPr>
          <w:rFonts w:asciiTheme="minorHAnsi" w:hAnsiTheme="minorHAnsi"/>
          <w:lang w:val="en-GB"/>
        </w:rPr>
        <w:t xml:space="preserve"> </w:t>
      </w:r>
      <w:r w:rsidR="007A1EFD" w:rsidRPr="00305BBE">
        <w:rPr>
          <w:rFonts w:asciiTheme="minorHAnsi" w:hAnsiTheme="minorHAnsi"/>
          <w:lang w:val="en-GB"/>
        </w:rPr>
        <w:t>(</w:t>
      </w:r>
      <w:r w:rsidR="00881716" w:rsidRPr="00305BBE">
        <w:rPr>
          <w:rFonts w:asciiTheme="minorHAnsi" w:hAnsiTheme="minorHAnsi"/>
          <w:lang w:val="en-GB"/>
        </w:rPr>
        <w:t>Inception</w:t>
      </w:r>
      <w:r w:rsidR="007A1EFD" w:rsidRPr="00305BBE">
        <w:rPr>
          <w:rFonts w:asciiTheme="minorHAnsi" w:hAnsiTheme="minorHAnsi"/>
          <w:lang w:val="en-GB"/>
        </w:rPr>
        <w:t xml:space="preserve">) Report </w:t>
      </w:r>
      <w:r w:rsidRPr="00305BBE">
        <w:rPr>
          <w:rFonts w:asciiTheme="minorHAnsi" w:hAnsiTheme="minorHAnsi"/>
          <w:lang w:val="en-GB"/>
        </w:rPr>
        <w:t xml:space="preserve">– </w:t>
      </w:r>
      <w:r w:rsidR="005C2035" w:rsidRPr="00305BBE">
        <w:rPr>
          <w:rFonts w:asciiTheme="minorHAnsi" w:hAnsiTheme="minorHAnsi"/>
          <w:lang w:val="en-GB"/>
        </w:rPr>
        <w:t xml:space="preserve">till </w:t>
      </w:r>
      <w:r w:rsidR="00B24F9C">
        <w:rPr>
          <w:rFonts w:asciiTheme="minorHAnsi" w:hAnsiTheme="minorHAnsi"/>
          <w:lang w:val="en-GB"/>
        </w:rPr>
        <w:t>2</w:t>
      </w:r>
      <w:r w:rsidR="00B24F9C" w:rsidRPr="00B24F9C">
        <w:rPr>
          <w:rFonts w:asciiTheme="minorHAnsi" w:hAnsiTheme="minorHAnsi"/>
          <w:vertAlign w:val="superscript"/>
          <w:lang w:val="en-GB"/>
        </w:rPr>
        <w:t>nd</w:t>
      </w:r>
      <w:r w:rsidR="00B24F9C">
        <w:rPr>
          <w:rFonts w:asciiTheme="minorHAnsi" w:hAnsiTheme="minorHAnsi"/>
          <w:lang w:val="en-GB"/>
        </w:rPr>
        <w:t xml:space="preserve"> </w:t>
      </w:r>
      <w:r w:rsidR="00667927" w:rsidRPr="00305BBE">
        <w:rPr>
          <w:rFonts w:asciiTheme="minorHAnsi" w:hAnsiTheme="minorHAnsi"/>
          <w:lang w:val="en-GB"/>
        </w:rPr>
        <w:t xml:space="preserve">of </w:t>
      </w:r>
      <w:r w:rsidR="00B24F9C">
        <w:rPr>
          <w:rFonts w:asciiTheme="minorHAnsi" w:hAnsiTheme="minorHAnsi"/>
          <w:lang w:val="en-GB"/>
        </w:rPr>
        <w:t>November</w:t>
      </w:r>
      <w:r w:rsidR="00D314AD" w:rsidRPr="00305BBE">
        <w:rPr>
          <w:rFonts w:asciiTheme="minorHAnsi" w:hAnsiTheme="minorHAnsi"/>
          <w:lang w:val="en-GB"/>
        </w:rPr>
        <w:t xml:space="preserve"> 2018</w:t>
      </w:r>
      <w:r w:rsidRPr="00305BBE">
        <w:rPr>
          <w:rFonts w:asciiTheme="minorHAnsi" w:hAnsiTheme="minorHAnsi"/>
          <w:lang w:val="en-GB"/>
        </w:rPr>
        <w:t xml:space="preserve"> – </w:t>
      </w:r>
      <w:r w:rsidR="00881716" w:rsidRPr="00305BBE">
        <w:rPr>
          <w:rFonts w:asciiTheme="minorHAnsi" w:hAnsiTheme="minorHAnsi"/>
          <w:lang w:val="en-GB"/>
        </w:rPr>
        <w:t>Inception report with detailed concept, action plan, deliverables</w:t>
      </w:r>
      <w:r w:rsidR="00D01414" w:rsidRPr="00305BBE">
        <w:rPr>
          <w:rFonts w:asciiTheme="minorHAnsi" w:hAnsiTheme="minorHAnsi"/>
          <w:lang w:val="en-GB"/>
        </w:rPr>
        <w:t xml:space="preserve"> (TNA draft structure)</w:t>
      </w:r>
      <w:r w:rsidR="00881716" w:rsidRPr="00305BBE">
        <w:rPr>
          <w:rFonts w:asciiTheme="minorHAnsi" w:hAnsiTheme="minorHAnsi"/>
          <w:lang w:val="en-GB"/>
        </w:rPr>
        <w:t xml:space="preserve"> and deadlines for the current</w:t>
      </w:r>
      <w:r w:rsidR="005C2035" w:rsidRPr="00305BBE">
        <w:rPr>
          <w:rFonts w:asciiTheme="minorHAnsi" w:hAnsiTheme="minorHAnsi"/>
          <w:lang w:val="en-GB"/>
        </w:rPr>
        <w:t xml:space="preserve"> </w:t>
      </w:r>
      <w:r w:rsidR="00881716" w:rsidRPr="00305BBE">
        <w:rPr>
          <w:rFonts w:asciiTheme="minorHAnsi" w:hAnsiTheme="minorHAnsi"/>
          <w:lang w:val="en-GB"/>
        </w:rPr>
        <w:t>assignment</w:t>
      </w:r>
    </w:p>
    <w:p w:rsidR="00164E1C" w:rsidRPr="00305BBE" w:rsidRDefault="00164E1C" w:rsidP="00164E1C">
      <w:pPr>
        <w:pStyle w:val="ListParagraph"/>
        <w:numPr>
          <w:ilvl w:val="0"/>
          <w:numId w:val="25"/>
        </w:numPr>
        <w:spacing w:after="120"/>
        <w:jc w:val="both"/>
        <w:rPr>
          <w:rFonts w:asciiTheme="minorHAnsi" w:hAnsiTheme="minorHAnsi"/>
          <w:lang w:val="en-GB"/>
        </w:rPr>
      </w:pPr>
      <w:r w:rsidRPr="00305BBE">
        <w:rPr>
          <w:rFonts w:asciiTheme="minorHAnsi" w:hAnsiTheme="minorHAnsi"/>
          <w:lang w:val="en-GB"/>
        </w:rPr>
        <w:t>2</w:t>
      </w:r>
      <w:r w:rsidRPr="00305BBE">
        <w:rPr>
          <w:rFonts w:asciiTheme="minorHAnsi" w:hAnsiTheme="minorHAnsi"/>
          <w:vertAlign w:val="superscript"/>
          <w:lang w:val="en-GB"/>
        </w:rPr>
        <w:t>nd</w:t>
      </w:r>
      <w:r w:rsidRPr="00305BBE">
        <w:rPr>
          <w:rFonts w:asciiTheme="minorHAnsi" w:hAnsiTheme="minorHAnsi"/>
          <w:lang w:val="en-GB"/>
        </w:rPr>
        <w:t xml:space="preserve"> (Interim) Report – till </w:t>
      </w:r>
      <w:r w:rsidR="00B24F9C">
        <w:rPr>
          <w:rFonts w:asciiTheme="minorHAnsi" w:hAnsiTheme="minorHAnsi"/>
          <w:lang w:val="en-GB"/>
        </w:rPr>
        <w:t>10</w:t>
      </w:r>
      <w:r w:rsidR="00B24F9C" w:rsidRPr="00B24F9C">
        <w:rPr>
          <w:rFonts w:asciiTheme="minorHAnsi" w:hAnsiTheme="minorHAnsi"/>
          <w:vertAlign w:val="superscript"/>
          <w:lang w:val="en-GB"/>
        </w:rPr>
        <w:t>th</w:t>
      </w:r>
      <w:r w:rsidR="00B24F9C">
        <w:rPr>
          <w:rFonts w:asciiTheme="minorHAnsi" w:hAnsiTheme="minorHAnsi"/>
          <w:lang w:val="en-GB"/>
        </w:rPr>
        <w:t xml:space="preserve"> </w:t>
      </w:r>
      <w:r w:rsidRPr="00305BBE">
        <w:rPr>
          <w:rFonts w:asciiTheme="minorHAnsi" w:hAnsiTheme="minorHAnsi"/>
          <w:lang w:val="en-GB"/>
        </w:rPr>
        <w:t xml:space="preserve">of </w:t>
      </w:r>
      <w:r w:rsidR="00B24F9C">
        <w:rPr>
          <w:rFonts w:asciiTheme="minorHAnsi" w:hAnsiTheme="minorHAnsi"/>
          <w:lang w:val="en-GB"/>
        </w:rPr>
        <w:t>December</w:t>
      </w:r>
      <w:r w:rsidRPr="00305BBE">
        <w:rPr>
          <w:rFonts w:asciiTheme="minorHAnsi" w:hAnsiTheme="minorHAnsi"/>
          <w:lang w:val="en-GB"/>
        </w:rPr>
        <w:t xml:space="preserve"> 201</w:t>
      </w:r>
      <w:r w:rsidR="00667927" w:rsidRPr="00305BBE">
        <w:rPr>
          <w:rFonts w:asciiTheme="minorHAnsi" w:hAnsiTheme="minorHAnsi"/>
          <w:lang w:val="en-GB"/>
        </w:rPr>
        <w:t>8</w:t>
      </w:r>
      <w:r w:rsidRPr="00305BBE">
        <w:rPr>
          <w:rFonts w:asciiTheme="minorHAnsi" w:hAnsiTheme="minorHAnsi"/>
          <w:lang w:val="en-GB"/>
        </w:rPr>
        <w:t xml:space="preserve"> – Second Administrative Report and relevant deliverables for that period</w:t>
      </w:r>
      <w:r w:rsidR="00881716" w:rsidRPr="00305BBE">
        <w:rPr>
          <w:rFonts w:asciiTheme="minorHAnsi" w:hAnsiTheme="minorHAnsi"/>
          <w:lang w:val="en-GB"/>
        </w:rPr>
        <w:t xml:space="preserve"> (first draft</w:t>
      </w:r>
      <w:r w:rsidR="005E619B">
        <w:rPr>
          <w:rFonts w:asciiTheme="minorHAnsi" w:hAnsiTheme="minorHAnsi"/>
          <w:lang w:val="en-GB"/>
        </w:rPr>
        <w:t xml:space="preserve"> </w:t>
      </w:r>
      <w:r w:rsidR="005E619B" w:rsidRPr="00305BBE">
        <w:rPr>
          <w:rFonts w:asciiTheme="minorHAnsi" w:hAnsiTheme="minorHAnsi"/>
          <w:lang w:val="en-GB"/>
        </w:rPr>
        <w:t>Report</w:t>
      </w:r>
      <w:r w:rsidR="005E619B">
        <w:rPr>
          <w:rFonts w:asciiTheme="minorHAnsi" w:hAnsiTheme="minorHAnsi"/>
          <w:lang w:val="en-GB"/>
        </w:rPr>
        <w:t xml:space="preserve"> on Findings</w:t>
      </w:r>
      <w:r w:rsidR="00881716" w:rsidRPr="00305BBE">
        <w:rPr>
          <w:rFonts w:asciiTheme="minorHAnsi" w:hAnsiTheme="minorHAnsi"/>
          <w:lang w:val="en-GB"/>
        </w:rPr>
        <w:t xml:space="preserve"> of the Training Need Assessment</w:t>
      </w:r>
      <w:r w:rsidR="00711CEF">
        <w:rPr>
          <w:rFonts w:asciiTheme="minorHAnsi" w:hAnsiTheme="minorHAnsi"/>
          <w:lang w:val="en-GB"/>
        </w:rPr>
        <w:t xml:space="preserve"> and draft Road Map/implementation plan</w:t>
      </w:r>
      <w:r w:rsidR="00881716" w:rsidRPr="00305BBE">
        <w:rPr>
          <w:rFonts w:asciiTheme="minorHAnsi" w:hAnsiTheme="minorHAnsi"/>
          <w:lang w:val="en-GB"/>
        </w:rPr>
        <w:t xml:space="preserve">) </w:t>
      </w:r>
    </w:p>
    <w:p w:rsidR="00D01414" w:rsidRPr="00305BBE" w:rsidRDefault="00D01414" w:rsidP="00D01414">
      <w:pPr>
        <w:pStyle w:val="ListParagraph"/>
        <w:numPr>
          <w:ilvl w:val="0"/>
          <w:numId w:val="25"/>
        </w:numPr>
        <w:spacing w:after="120"/>
        <w:jc w:val="both"/>
        <w:rPr>
          <w:rFonts w:asciiTheme="minorHAnsi" w:hAnsiTheme="minorHAnsi"/>
          <w:lang w:val="en-GB"/>
        </w:rPr>
      </w:pPr>
      <w:r w:rsidRPr="00305BBE">
        <w:rPr>
          <w:rFonts w:asciiTheme="minorHAnsi" w:hAnsiTheme="minorHAnsi"/>
          <w:lang w:val="en-GB"/>
        </w:rPr>
        <w:t>3</w:t>
      </w:r>
      <w:r w:rsidRPr="00305BBE">
        <w:rPr>
          <w:rFonts w:asciiTheme="minorHAnsi" w:hAnsiTheme="minorHAnsi"/>
          <w:vertAlign w:val="superscript"/>
          <w:lang w:val="en-GB"/>
        </w:rPr>
        <w:t>rd</w:t>
      </w:r>
      <w:r w:rsidRPr="00305BBE">
        <w:rPr>
          <w:rFonts w:asciiTheme="minorHAnsi" w:hAnsiTheme="minorHAnsi"/>
          <w:lang w:val="en-GB"/>
        </w:rPr>
        <w:t xml:space="preserve"> (Interim) Report – till </w:t>
      </w:r>
      <w:r w:rsidR="005E619B">
        <w:rPr>
          <w:rFonts w:asciiTheme="minorHAnsi" w:hAnsiTheme="minorHAnsi"/>
          <w:lang w:val="en-GB"/>
        </w:rPr>
        <w:t>22</w:t>
      </w:r>
      <w:r w:rsidR="00B24F9C" w:rsidRPr="00B24F9C">
        <w:rPr>
          <w:rFonts w:asciiTheme="minorHAnsi" w:hAnsiTheme="minorHAnsi"/>
          <w:vertAlign w:val="superscript"/>
          <w:lang w:val="en-GB"/>
        </w:rPr>
        <w:t>th</w:t>
      </w:r>
      <w:r w:rsidR="00B24F9C">
        <w:rPr>
          <w:rFonts w:asciiTheme="minorHAnsi" w:hAnsiTheme="minorHAnsi"/>
          <w:lang w:val="en-GB"/>
        </w:rPr>
        <w:t xml:space="preserve"> </w:t>
      </w:r>
      <w:r w:rsidRPr="00305BBE">
        <w:rPr>
          <w:rFonts w:asciiTheme="minorHAnsi" w:hAnsiTheme="minorHAnsi"/>
          <w:lang w:val="en-GB"/>
        </w:rPr>
        <w:t xml:space="preserve">of </w:t>
      </w:r>
      <w:r w:rsidR="00B24F9C">
        <w:rPr>
          <w:rFonts w:asciiTheme="minorHAnsi" w:hAnsiTheme="minorHAnsi"/>
          <w:lang w:val="en-GB"/>
        </w:rPr>
        <w:t>January</w:t>
      </w:r>
      <w:r w:rsidRPr="00305BBE">
        <w:rPr>
          <w:rFonts w:asciiTheme="minorHAnsi" w:hAnsiTheme="minorHAnsi"/>
          <w:lang w:val="en-GB"/>
        </w:rPr>
        <w:t xml:space="preserve"> 201</w:t>
      </w:r>
      <w:r w:rsidR="00B24F9C">
        <w:rPr>
          <w:rFonts w:asciiTheme="minorHAnsi" w:hAnsiTheme="minorHAnsi"/>
          <w:lang w:val="en-GB"/>
        </w:rPr>
        <w:t>9</w:t>
      </w:r>
      <w:r w:rsidRPr="00305BBE">
        <w:rPr>
          <w:rFonts w:asciiTheme="minorHAnsi" w:hAnsiTheme="minorHAnsi"/>
          <w:lang w:val="en-GB"/>
        </w:rPr>
        <w:t xml:space="preserve"> – </w:t>
      </w:r>
      <w:r w:rsidR="00033C4E" w:rsidRPr="00305BBE">
        <w:rPr>
          <w:rFonts w:asciiTheme="minorHAnsi" w:hAnsiTheme="minorHAnsi"/>
          <w:lang w:val="en-GB"/>
        </w:rPr>
        <w:t xml:space="preserve">Third </w:t>
      </w:r>
      <w:r w:rsidRPr="00305BBE">
        <w:rPr>
          <w:rFonts w:asciiTheme="minorHAnsi" w:hAnsiTheme="minorHAnsi"/>
          <w:lang w:val="en-GB"/>
        </w:rPr>
        <w:t>Administrative Report and relevant deliverables for that period (Final Draft of the Training Need Assessment Report</w:t>
      </w:r>
      <w:r w:rsidR="00711CEF">
        <w:rPr>
          <w:rFonts w:asciiTheme="minorHAnsi" w:hAnsiTheme="minorHAnsi"/>
          <w:lang w:val="en-GB"/>
        </w:rPr>
        <w:t xml:space="preserve"> and</w:t>
      </w:r>
      <w:r w:rsidRPr="00305BBE">
        <w:rPr>
          <w:rFonts w:asciiTheme="minorHAnsi" w:hAnsiTheme="minorHAnsi"/>
          <w:lang w:val="en-GB"/>
        </w:rPr>
        <w:t xml:space="preserve"> Road Map</w:t>
      </w:r>
      <w:r w:rsidR="00711CEF">
        <w:rPr>
          <w:rFonts w:asciiTheme="minorHAnsi" w:hAnsiTheme="minorHAnsi"/>
          <w:lang w:val="en-GB"/>
        </w:rPr>
        <w:t>/implementation plan, as the first draft of the detailed action plan</w:t>
      </w:r>
      <w:r w:rsidRPr="00305BBE">
        <w:rPr>
          <w:rFonts w:asciiTheme="minorHAnsi" w:hAnsiTheme="minorHAnsi"/>
          <w:lang w:val="en-GB"/>
        </w:rPr>
        <w:t xml:space="preserve"> Action Plan, including training programme </w:t>
      </w:r>
      <w:r w:rsidR="00711CEF">
        <w:rPr>
          <w:rFonts w:asciiTheme="minorHAnsi" w:hAnsiTheme="minorHAnsi"/>
          <w:lang w:val="en-GB"/>
        </w:rPr>
        <w:t>outline</w:t>
      </w:r>
      <w:r w:rsidRPr="00305BBE">
        <w:rPr>
          <w:rFonts w:asciiTheme="minorHAnsi" w:hAnsiTheme="minorHAnsi"/>
          <w:lang w:val="en-GB"/>
        </w:rPr>
        <w:t xml:space="preserve">) </w:t>
      </w:r>
    </w:p>
    <w:p w:rsidR="00D01414" w:rsidRPr="00305BBE" w:rsidRDefault="00D01414" w:rsidP="00033C4E">
      <w:pPr>
        <w:pStyle w:val="ListParagraph"/>
        <w:numPr>
          <w:ilvl w:val="0"/>
          <w:numId w:val="25"/>
        </w:numPr>
        <w:spacing w:after="120"/>
        <w:jc w:val="both"/>
        <w:rPr>
          <w:rFonts w:asciiTheme="minorHAnsi" w:hAnsiTheme="minorHAnsi"/>
          <w:lang w:val="en-GB"/>
        </w:rPr>
      </w:pPr>
      <w:r w:rsidRPr="00305BBE">
        <w:rPr>
          <w:rFonts w:asciiTheme="minorHAnsi" w:hAnsiTheme="minorHAnsi"/>
          <w:lang w:val="en-GB"/>
        </w:rPr>
        <w:t>4</w:t>
      </w:r>
      <w:r w:rsidRPr="00305BBE">
        <w:rPr>
          <w:rFonts w:asciiTheme="minorHAnsi" w:hAnsiTheme="minorHAnsi"/>
          <w:vertAlign w:val="superscript"/>
          <w:lang w:val="en-GB"/>
        </w:rPr>
        <w:t>th</w:t>
      </w:r>
      <w:r w:rsidRPr="00305BBE">
        <w:rPr>
          <w:rFonts w:asciiTheme="minorHAnsi" w:hAnsiTheme="minorHAnsi"/>
          <w:lang w:val="en-GB"/>
        </w:rPr>
        <w:t xml:space="preserve"> (Interim) Report – till </w:t>
      </w:r>
      <w:r w:rsidR="005E619B">
        <w:rPr>
          <w:rFonts w:asciiTheme="minorHAnsi" w:hAnsiTheme="minorHAnsi"/>
          <w:lang w:val="en-GB"/>
        </w:rPr>
        <w:t>22</w:t>
      </w:r>
      <w:r w:rsidR="00B24F9C" w:rsidRPr="00B24F9C">
        <w:rPr>
          <w:rFonts w:asciiTheme="minorHAnsi" w:hAnsiTheme="minorHAnsi"/>
          <w:vertAlign w:val="superscript"/>
          <w:lang w:val="en-GB"/>
        </w:rPr>
        <w:t>th</w:t>
      </w:r>
      <w:r w:rsidR="00B24F9C">
        <w:rPr>
          <w:rFonts w:asciiTheme="minorHAnsi" w:hAnsiTheme="minorHAnsi"/>
          <w:lang w:val="en-GB"/>
        </w:rPr>
        <w:t xml:space="preserve"> </w:t>
      </w:r>
      <w:r w:rsidRPr="00305BBE">
        <w:rPr>
          <w:rFonts w:asciiTheme="minorHAnsi" w:hAnsiTheme="minorHAnsi"/>
          <w:lang w:val="en-GB"/>
        </w:rPr>
        <w:t xml:space="preserve">of </w:t>
      </w:r>
      <w:r w:rsidR="00B24F9C">
        <w:rPr>
          <w:rFonts w:asciiTheme="minorHAnsi" w:hAnsiTheme="minorHAnsi"/>
          <w:lang w:val="en-GB"/>
        </w:rPr>
        <w:t>March</w:t>
      </w:r>
      <w:r w:rsidRPr="00305BBE">
        <w:rPr>
          <w:rFonts w:asciiTheme="minorHAnsi" w:hAnsiTheme="minorHAnsi"/>
          <w:lang w:val="en-GB"/>
        </w:rPr>
        <w:t>, 201</w:t>
      </w:r>
      <w:r w:rsidR="00305BBE" w:rsidRPr="00305BBE">
        <w:rPr>
          <w:rFonts w:asciiTheme="minorHAnsi" w:hAnsiTheme="minorHAnsi"/>
          <w:lang w:val="en-GB"/>
        </w:rPr>
        <w:t>9</w:t>
      </w:r>
      <w:r w:rsidR="00033C4E" w:rsidRPr="00305BBE">
        <w:rPr>
          <w:rFonts w:asciiTheme="minorHAnsi" w:hAnsiTheme="minorHAnsi"/>
          <w:lang w:val="en-GB"/>
        </w:rPr>
        <w:t xml:space="preserve"> – Forth </w:t>
      </w:r>
      <w:r w:rsidRPr="00305BBE">
        <w:rPr>
          <w:rFonts w:asciiTheme="minorHAnsi" w:hAnsiTheme="minorHAnsi"/>
          <w:lang w:val="en-GB"/>
        </w:rPr>
        <w:t>Administrative Report and relevant deliverables for that period (</w:t>
      </w:r>
      <w:r w:rsidR="00033C4E" w:rsidRPr="00305BBE">
        <w:rPr>
          <w:rFonts w:asciiTheme="minorHAnsi" w:hAnsiTheme="minorHAnsi"/>
          <w:lang w:val="en-GB"/>
        </w:rPr>
        <w:t xml:space="preserve">Final Draft </w:t>
      </w:r>
      <w:r w:rsidR="00711CEF">
        <w:rPr>
          <w:rFonts w:asciiTheme="minorHAnsi" w:hAnsiTheme="minorHAnsi"/>
          <w:lang w:val="en-GB"/>
        </w:rPr>
        <w:t>the detailed</w:t>
      </w:r>
      <w:r w:rsidR="00033C4E" w:rsidRPr="00305BBE">
        <w:rPr>
          <w:rFonts w:asciiTheme="minorHAnsi" w:hAnsiTheme="minorHAnsi"/>
          <w:lang w:val="en-GB"/>
        </w:rPr>
        <w:t xml:space="preserve"> Action Plan for comprehensive training programme, including the topics for trainings, training curricula, schedule, number of trainees, ways of implementation, ToTs, wherever possible calculation of approximate budgets for implementation of the proposed training programmes, as well as time-table for initial trainings to be conducted under assignment</w:t>
      </w:r>
      <w:r w:rsidRPr="00305BBE">
        <w:rPr>
          <w:rFonts w:asciiTheme="minorHAnsi" w:hAnsiTheme="minorHAnsi"/>
          <w:lang w:val="en-GB"/>
        </w:rPr>
        <w:t xml:space="preserve">) </w:t>
      </w:r>
    </w:p>
    <w:p w:rsidR="00A81E36" w:rsidRPr="000E6174" w:rsidRDefault="00033C4E" w:rsidP="00A81E36">
      <w:pPr>
        <w:pStyle w:val="ListParagraph"/>
        <w:numPr>
          <w:ilvl w:val="0"/>
          <w:numId w:val="25"/>
        </w:numPr>
        <w:spacing w:after="120"/>
        <w:jc w:val="both"/>
        <w:rPr>
          <w:rFonts w:asciiTheme="minorHAnsi" w:hAnsiTheme="minorHAnsi"/>
          <w:lang w:val="en-GB"/>
        </w:rPr>
      </w:pPr>
      <w:r w:rsidRPr="00305BBE">
        <w:rPr>
          <w:rFonts w:asciiTheme="minorHAnsi" w:hAnsiTheme="minorHAnsi"/>
          <w:lang w:val="en-GB"/>
        </w:rPr>
        <w:t>5</w:t>
      </w:r>
      <w:r w:rsidRPr="00305BBE">
        <w:rPr>
          <w:rFonts w:asciiTheme="minorHAnsi" w:hAnsiTheme="minorHAnsi"/>
          <w:vertAlign w:val="superscript"/>
          <w:lang w:val="en-GB"/>
        </w:rPr>
        <w:t>th</w:t>
      </w:r>
      <w:r w:rsidRPr="00305BBE">
        <w:rPr>
          <w:rFonts w:asciiTheme="minorHAnsi" w:hAnsiTheme="minorHAnsi"/>
          <w:lang w:val="en-GB"/>
        </w:rPr>
        <w:t xml:space="preserve"> </w:t>
      </w:r>
      <w:r w:rsidR="00667927" w:rsidRPr="00305BBE">
        <w:rPr>
          <w:rFonts w:asciiTheme="minorHAnsi" w:hAnsiTheme="minorHAnsi"/>
          <w:lang w:val="en-GB"/>
        </w:rPr>
        <w:t>(</w:t>
      </w:r>
      <w:r w:rsidR="005A1B75" w:rsidRPr="00305BBE">
        <w:rPr>
          <w:rFonts w:asciiTheme="minorHAnsi" w:hAnsiTheme="minorHAnsi"/>
          <w:lang w:val="en-GB"/>
        </w:rPr>
        <w:t>Final</w:t>
      </w:r>
      <w:r w:rsidR="00667927" w:rsidRPr="00305BBE">
        <w:rPr>
          <w:rFonts w:asciiTheme="minorHAnsi" w:hAnsiTheme="minorHAnsi"/>
          <w:lang w:val="en-GB"/>
        </w:rPr>
        <w:t xml:space="preserve">) Report – till </w:t>
      </w:r>
      <w:r w:rsidR="005E619B">
        <w:rPr>
          <w:rFonts w:asciiTheme="minorHAnsi" w:hAnsiTheme="minorHAnsi"/>
          <w:lang w:val="en-GB"/>
        </w:rPr>
        <w:t>10</w:t>
      </w:r>
      <w:r w:rsidRPr="00305BBE">
        <w:rPr>
          <w:rFonts w:asciiTheme="minorHAnsi" w:hAnsiTheme="minorHAnsi"/>
          <w:vertAlign w:val="superscript"/>
          <w:lang w:val="en-GB"/>
        </w:rPr>
        <w:t>th</w:t>
      </w:r>
      <w:r w:rsidRPr="00305BBE">
        <w:rPr>
          <w:rFonts w:asciiTheme="minorHAnsi" w:hAnsiTheme="minorHAnsi"/>
          <w:lang w:val="en-GB"/>
        </w:rPr>
        <w:t xml:space="preserve"> </w:t>
      </w:r>
      <w:r w:rsidR="00667927" w:rsidRPr="00305BBE">
        <w:rPr>
          <w:rFonts w:asciiTheme="minorHAnsi" w:hAnsiTheme="minorHAnsi"/>
          <w:lang w:val="en-GB"/>
        </w:rPr>
        <w:t xml:space="preserve">of </w:t>
      </w:r>
      <w:r w:rsidR="005E619B">
        <w:rPr>
          <w:rFonts w:asciiTheme="minorHAnsi" w:hAnsiTheme="minorHAnsi"/>
          <w:lang w:val="en-GB"/>
        </w:rPr>
        <w:t>May</w:t>
      </w:r>
      <w:r w:rsidR="00A81E36" w:rsidRPr="00305BBE">
        <w:rPr>
          <w:rFonts w:asciiTheme="minorHAnsi" w:hAnsiTheme="minorHAnsi"/>
          <w:lang w:val="en-GB"/>
        </w:rPr>
        <w:t xml:space="preserve"> 201</w:t>
      </w:r>
      <w:r w:rsidR="00305BBE" w:rsidRPr="00305BBE">
        <w:rPr>
          <w:rFonts w:asciiTheme="minorHAnsi" w:hAnsiTheme="minorHAnsi"/>
          <w:lang w:val="en-GB"/>
        </w:rPr>
        <w:t>9</w:t>
      </w:r>
      <w:r w:rsidR="00A81E36" w:rsidRPr="00305BBE">
        <w:rPr>
          <w:rFonts w:asciiTheme="minorHAnsi" w:hAnsiTheme="minorHAnsi"/>
          <w:lang w:val="en-GB"/>
        </w:rPr>
        <w:t xml:space="preserve"> – </w:t>
      </w:r>
      <w:r w:rsidR="00305BBE" w:rsidRPr="00305BBE">
        <w:rPr>
          <w:rFonts w:asciiTheme="minorHAnsi" w:hAnsiTheme="minorHAnsi"/>
          <w:lang w:val="en-GB"/>
        </w:rPr>
        <w:t>Fifth</w:t>
      </w:r>
      <w:r w:rsidR="00A81E36" w:rsidRPr="00305BBE">
        <w:rPr>
          <w:rFonts w:asciiTheme="minorHAnsi" w:hAnsiTheme="minorHAnsi"/>
          <w:lang w:val="en-GB"/>
        </w:rPr>
        <w:t xml:space="preserve"> </w:t>
      </w:r>
      <w:r w:rsidR="005A1B75" w:rsidRPr="00305BBE">
        <w:rPr>
          <w:rFonts w:asciiTheme="minorHAnsi" w:hAnsiTheme="minorHAnsi"/>
          <w:lang w:val="en-GB"/>
        </w:rPr>
        <w:t xml:space="preserve">(Final) </w:t>
      </w:r>
      <w:r w:rsidR="00A81E36" w:rsidRPr="00305BBE">
        <w:rPr>
          <w:rFonts w:asciiTheme="minorHAnsi" w:hAnsiTheme="minorHAnsi"/>
          <w:lang w:val="en-GB"/>
        </w:rPr>
        <w:t>Administrative Report and final deliverables elaborated during the whole period of assignment</w:t>
      </w:r>
      <w:r w:rsidR="005A1B75" w:rsidRPr="00305BBE">
        <w:rPr>
          <w:rFonts w:asciiTheme="minorHAnsi" w:hAnsiTheme="minorHAnsi"/>
          <w:lang w:val="en-GB"/>
        </w:rPr>
        <w:t xml:space="preserve"> (Final TNA and Road map</w:t>
      </w:r>
      <w:r w:rsidR="00711CEF">
        <w:rPr>
          <w:rFonts w:asciiTheme="minorHAnsi" w:hAnsiTheme="minorHAnsi"/>
          <w:lang w:val="en-GB"/>
        </w:rPr>
        <w:t>/implementation plan, Final</w:t>
      </w:r>
      <w:r w:rsidR="005A1B75" w:rsidRPr="00305BBE">
        <w:rPr>
          <w:rFonts w:asciiTheme="minorHAnsi" w:hAnsiTheme="minorHAnsi"/>
          <w:lang w:val="en-GB"/>
        </w:rPr>
        <w:t xml:space="preserve"> Action plan for training programmes</w:t>
      </w:r>
      <w:r w:rsidR="00711CEF">
        <w:rPr>
          <w:rFonts w:asciiTheme="minorHAnsi" w:hAnsiTheme="minorHAnsi"/>
          <w:lang w:val="en-GB"/>
        </w:rPr>
        <w:t xml:space="preserve"> (including</w:t>
      </w:r>
      <w:r w:rsidR="00711CEF" w:rsidRPr="00305BBE">
        <w:rPr>
          <w:rFonts w:asciiTheme="minorHAnsi" w:hAnsiTheme="minorHAnsi"/>
          <w:lang w:val="en-GB"/>
        </w:rPr>
        <w:t xml:space="preserve"> the topics for trainings, training curricula, schedule, number of trainees</w:t>
      </w:r>
      <w:r w:rsidR="00711CEF">
        <w:rPr>
          <w:rFonts w:asciiTheme="minorHAnsi" w:hAnsiTheme="minorHAnsi"/>
          <w:lang w:val="en-GB"/>
        </w:rPr>
        <w:t>, ways of implementation, ToTs) as well as</w:t>
      </w:r>
      <w:r w:rsidR="000F3547" w:rsidRPr="00305BBE">
        <w:rPr>
          <w:rFonts w:asciiTheme="minorHAnsi" w:hAnsiTheme="minorHAnsi"/>
          <w:lang w:val="en-GB"/>
        </w:rPr>
        <w:t xml:space="preserve"> </w:t>
      </w:r>
      <w:r w:rsidR="000F3547">
        <w:rPr>
          <w:rFonts w:asciiTheme="minorHAnsi" w:hAnsiTheme="minorHAnsi"/>
          <w:lang w:val="en-GB"/>
        </w:rPr>
        <w:t>assessment results of trainings</w:t>
      </w:r>
      <w:r w:rsidR="00711CEF">
        <w:rPr>
          <w:rFonts w:asciiTheme="minorHAnsi" w:hAnsiTheme="minorHAnsi"/>
          <w:lang w:val="en-GB"/>
        </w:rPr>
        <w:t xml:space="preserve"> piloted trainings</w:t>
      </w:r>
      <w:r w:rsidR="00A81E36" w:rsidRPr="000E6174">
        <w:rPr>
          <w:rFonts w:asciiTheme="minorHAnsi" w:hAnsiTheme="minorHAnsi"/>
          <w:lang w:val="en-GB"/>
        </w:rPr>
        <w:t>.</w:t>
      </w:r>
    </w:p>
    <w:p w:rsidR="00622F94" w:rsidRPr="000E6174" w:rsidRDefault="004724D1" w:rsidP="0001627D">
      <w:pPr>
        <w:spacing w:after="120"/>
        <w:jc w:val="both"/>
        <w:rPr>
          <w:rFonts w:asciiTheme="minorHAnsi" w:hAnsiTheme="minorHAnsi"/>
          <w:szCs w:val="22"/>
        </w:rPr>
      </w:pPr>
      <w:r w:rsidRPr="000E6174">
        <w:rPr>
          <w:rFonts w:asciiTheme="minorHAnsi" w:hAnsiTheme="minorHAnsi"/>
          <w:szCs w:val="22"/>
        </w:rPr>
        <w:t>All reports</w:t>
      </w:r>
      <w:r w:rsidR="004C0C78" w:rsidRPr="000E6174">
        <w:rPr>
          <w:rFonts w:asciiTheme="minorHAnsi" w:hAnsiTheme="minorHAnsi"/>
          <w:szCs w:val="22"/>
        </w:rPr>
        <w:t xml:space="preserve"> (administrative reports and relevant deliverables)</w:t>
      </w:r>
      <w:r w:rsidRPr="000E6174">
        <w:rPr>
          <w:rFonts w:asciiTheme="minorHAnsi" w:hAnsiTheme="minorHAnsi"/>
          <w:szCs w:val="22"/>
        </w:rPr>
        <w:t xml:space="preserve"> should be </w:t>
      </w:r>
      <w:r w:rsidR="00E80236" w:rsidRPr="000E6174">
        <w:rPr>
          <w:rFonts w:asciiTheme="minorHAnsi" w:hAnsiTheme="minorHAnsi"/>
          <w:szCs w:val="22"/>
        </w:rPr>
        <w:t xml:space="preserve">submitted </w:t>
      </w:r>
      <w:r w:rsidR="00CC1892" w:rsidRPr="000E6174">
        <w:rPr>
          <w:rFonts w:asciiTheme="minorHAnsi" w:hAnsiTheme="minorHAnsi"/>
          <w:szCs w:val="22"/>
        </w:rPr>
        <w:t xml:space="preserve">in </w:t>
      </w:r>
      <w:r w:rsidR="003E0E68" w:rsidRPr="000E6174">
        <w:rPr>
          <w:rFonts w:asciiTheme="minorHAnsi" w:hAnsiTheme="minorHAnsi"/>
          <w:szCs w:val="22"/>
        </w:rPr>
        <w:t>English</w:t>
      </w:r>
      <w:r w:rsidR="007A1EFD" w:rsidRPr="000E6174">
        <w:rPr>
          <w:rFonts w:asciiTheme="minorHAnsi" w:hAnsiTheme="minorHAnsi"/>
          <w:szCs w:val="22"/>
        </w:rPr>
        <w:t xml:space="preserve"> and Armenian</w:t>
      </w:r>
      <w:r w:rsidR="00CC1892" w:rsidRPr="000E6174">
        <w:rPr>
          <w:rFonts w:asciiTheme="minorHAnsi" w:hAnsiTheme="minorHAnsi"/>
          <w:szCs w:val="22"/>
        </w:rPr>
        <w:t xml:space="preserve"> language</w:t>
      </w:r>
      <w:r w:rsidR="003E0E68" w:rsidRPr="000E6174">
        <w:rPr>
          <w:rFonts w:asciiTheme="minorHAnsi" w:hAnsiTheme="minorHAnsi"/>
          <w:szCs w:val="22"/>
        </w:rPr>
        <w:t>s</w:t>
      </w:r>
      <w:r w:rsidR="00E80236" w:rsidRPr="000E6174">
        <w:rPr>
          <w:rFonts w:asciiTheme="minorHAnsi" w:hAnsiTheme="minorHAnsi"/>
          <w:szCs w:val="22"/>
        </w:rPr>
        <w:t xml:space="preserve">. All reports should be submitted electronically and in hard-copy versions (1 Armenian version for </w:t>
      </w:r>
      <w:proofErr w:type="spellStart"/>
      <w:r w:rsidR="00E80236" w:rsidRPr="000E6174">
        <w:rPr>
          <w:rFonts w:asciiTheme="minorHAnsi" w:hAnsiTheme="minorHAnsi"/>
          <w:szCs w:val="22"/>
        </w:rPr>
        <w:t>MoF</w:t>
      </w:r>
      <w:proofErr w:type="spellEnd"/>
      <w:r w:rsidR="00E80236" w:rsidRPr="000E6174">
        <w:rPr>
          <w:rFonts w:asciiTheme="minorHAnsi" w:hAnsiTheme="minorHAnsi"/>
          <w:szCs w:val="22"/>
        </w:rPr>
        <w:t xml:space="preserve"> and 1 English version for GIZ). </w:t>
      </w:r>
    </w:p>
    <w:p w:rsidR="004724D1" w:rsidRPr="005E619B" w:rsidRDefault="00711CEF" w:rsidP="0001627D">
      <w:pPr>
        <w:spacing w:after="120"/>
        <w:jc w:val="both"/>
        <w:rPr>
          <w:rFonts w:asciiTheme="minorHAnsi" w:hAnsiTheme="minorHAnsi"/>
          <w:szCs w:val="22"/>
        </w:rPr>
      </w:pPr>
      <w:r>
        <w:rPr>
          <w:rFonts w:asciiTheme="minorHAnsi" w:hAnsiTheme="minorHAnsi"/>
          <w:szCs w:val="22"/>
        </w:rPr>
        <w:t>All r</w:t>
      </w:r>
      <w:r w:rsidR="004724D1" w:rsidRPr="000E6174">
        <w:rPr>
          <w:rFonts w:asciiTheme="minorHAnsi" w:hAnsiTheme="minorHAnsi"/>
          <w:szCs w:val="22"/>
        </w:rPr>
        <w:t xml:space="preserve">eports and the deliverables should be </w:t>
      </w:r>
      <w:r w:rsidR="004C0C78" w:rsidRPr="000E6174">
        <w:rPr>
          <w:rFonts w:asciiTheme="minorHAnsi" w:hAnsiTheme="minorHAnsi"/>
          <w:szCs w:val="22"/>
        </w:rPr>
        <w:t>presented to and discussed</w:t>
      </w:r>
      <w:r w:rsidR="004724D1" w:rsidRPr="000E6174">
        <w:rPr>
          <w:rFonts w:asciiTheme="minorHAnsi" w:hAnsiTheme="minorHAnsi"/>
          <w:szCs w:val="22"/>
        </w:rPr>
        <w:t xml:space="preserve"> with the Ministry of Finance</w:t>
      </w:r>
      <w:r w:rsidR="004C0C78" w:rsidRPr="000E6174">
        <w:rPr>
          <w:rFonts w:asciiTheme="minorHAnsi" w:hAnsiTheme="minorHAnsi"/>
          <w:szCs w:val="22"/>
        </w:rPr>
        <w:t xml:space="preserve"> and GIZ PFM Programme. </w:t>
      </w:r>
      <w:r w:rsidR="00A17559" w:rsidRPr="000E6174">
        <w:rPr>
          <w:rFonts w:asciiTheme="minorHAnsi" w:hAnsiTheme="minorHAnsi"/>
          <w:szCs w:val="22"/>
        </w:rPr>
        <w:t xml:space="preserve">GIZ should </w:t>
      </w:r>
      <w:r w:rsidR="004724D1" w:rsidRPr="000E6174">
        <w:rPr>
          <w:rFonts w:asciiTheme="minorHAnsi" w:hAnsiTheme="minorHAnsi"/>
          <w:szCs w:val="22"/>
        </w:rPr>
        <w:t>receive final approval</w:t>
      </w:r>
      <w:r w:rsidR="00A17559" w:rsidRPr="000E6174">
        <w:rPr>
          <w:rFonts w:asciiTheme="minorHAnsi" w:hAnsiTheme="minorHAnsi"/>
          <w:szCs w:val="22"/>
        </w:rPr>
        <w:t xml:space="preserve"> from</w:t>
      </w:r>
      <w:r w:rsidR="004724D1" w:rsidRPr="000E6174">
        <w:rPr>
          <w:rFonts w:asciiTheme="minorHAnsi" w:hAnsiTheme="minorHAnsi"/>
          <w:szCs w:val="22"/>
        </w:rPr>
        <w:t xml:space="preserve"> </w:t>
      </w:r>
      <w:r w:rsidR="00A17559" w:rsidRPr="000E6174">
        <w:rPr>
          <w:rFonts w:asciiTheme="minorHAnsi" w:hAnsiTheme="minorHAnsi"/>
          <w:szCs w:val="22"/>
        </w:rPr>
        <w:t xml:space="preserve">the </w:t>
      </w:r>
      <w:r w:rsidR="00A81E36" w:rsidRPr="000E6174">
        <w:rPr>
          <w:rFonts w:asciiTheme="minorHAnsi" w:hAnsiTheme="minorHAnsi"/>
          <w:szCs w:val="22"/>
        </w:rPr>
        <w:t>Ministry of Finance</w:t>
      </w:r>
      <w:r w:rsidR="00A17559" w:rsidRPr="000E6174">
        <w:rPr>
          <w:rFonts w:asciiTheme="minorHAnsi" w:hAnsiTheme="minorHAnsi"/>
          <w:szCs w:val="22"/>
        </w:rPr>
        <w:t xml:space="preserve"> on submitted report</w:t>
      </w:r>
      <w:r w:rsidR="0062279E" w:rsidRPr="000E6174">
        <w:rPr>
          <w:rFonts w:asciiTheme="minorHAnsi" w:hAnsiTheme="minorHAnsi"/>
          <w:szCs w:val="22"/>
        </w:rPr>
        <w:t>s</w:t>
      </w:r>
      <w:r w:rsidR="00A17559" w:rsidRPr="000E6174">
        <w:rPr>
          <w:rFonts w:asciiTheme="minorHAnsi" w:hAnsiTheme="minorHAnsi"/>
          <w:szCs w:val="22"/>
        </w:rPr>
        <w:t xml:space="preserve"> and deliverables</w:t>
      </w:r>
      <w:r w:rsidR="00E80236" w:rsidRPr="000E6174">
        <w:rPr>
          <w:rFonts w:asciiTheme="minorHAnsi" w:hAnsiTheme="minorHAnsi"/>
          <w:szCs w:val="22"/>
        </w:rPr>
        <w:t xml:space="preserve"> as confirmation of </w:t>
      </w:r>
      <w:r w:rsidR="00E80236" w:rsidRPr="005E619B">
        <w:rPr>
          <w:rFonts w:asciiTheme="minorHAnsi" w:hAnsiTheme="minorHAnsi"/>
          <w:szCs w:val="22"/>
        </w:rPr>
        <w:t>services agreed</w:t>
      </w:r>
      <w:r w:rsidR="004724D1" w:rsidRPr="005E619B">
        <w:rPr>
          <w:rFonts w:asciiTheme="minorHAnsi" w:hAnsiTheme="minorHAnsi"/>
          <w:szCs w:val="22"/>
        </w:rPr>
        <w:t>.</w:t>
      </w:r>
    </w:p>
    <w:p w:rsidR="00622F94" w:rsidRPr="005E619B" w:rsidRDefault="004724D1" w:rsidP="0001627D">
      <w:pPr>
        <w:spacing w:after="120"/>
        <w:jc w:val="both"/>
        <w:rPr>
          <w:rFonts w:asciiTheme="minorHAnsi" w:hAnsiTheme="minorHAnsi"/>
          <w:szCs w:val="22"/>
        </w:rPr>
      </w:pPr>
      <w:r w:rsidRPr="005E619B">
        <w:rPr>
          <w:rFonts w:asciiTheme="minorHAnsi" w:hAnsiTheme="minorHAnsi"/>
          <w:szCs w:val="22"/>
        </w:rPr>
        <w:t xml:space="preserve">Only after that the payments will be </w:t>
      </w:r>
      <w:r w:rsidR="00E80236" w:rsidRPr="005E619B">
        <w:rPr>
          <w:rFonts w:asciiTheme="minorHAnsi" w:hAnsiTheme="minorHAnsi"/>
          <w:szCs w:val="22"/>
        </w:rPr>
        <w:t>processed</w:t>
      </w:r>
      <w:r w:rsidR="00F714AA" w:rsidRPr="005E619B">
        <w:rPr>
          <w:rFonts w:asciiTheme="minorHAnsi" w:hAnsiTheme="minorHAnsi"/>
          <w:szCs w:val="22"/>
        </w:rPr>
        <w:t>.</w:t>
      </w:r>
    </w:p>
    <w:p w:rsidR="005109E1" w:rsidRPr="000E6174" w:rsidRDefault="00CC1892" w:rsidP="0001627D">
      <w:pPr>
        <w:spacing w:after="120"/>
        <w:jc w:val="both"/>
        <w:rPr>
          <w:rFonts w:asciiTheme="minorHAnsi" w:hAnsiTheme="minorHAnsi"/>
          <w:szCs w:val="22"/>
        </w:rPr>
      </w:pPr>
      <w:r w:rsidRPr="005E619B">
        <w:rPr>
          <w:rFonts w:asciiTheme="minorHAnsi" w:hAnsiTheme="minorHAnsi"/>
          <w:szCs w:val="22"/>
        </w:rPr>
        <w:t>It is envisaged that the activities should be implemented from</w:t>
      </w:r>
      <w:r w:rsidR="00D314AD" w:rsidRPr="005E619B">
        <w:rPr>
          <w:rFonts w:asciiTheme="minorHAnsi" w:hAnsiTheme="minorHAnsi"/>
          <w:szCs w:val="22"/>
        </w:rPr>
        <w:t xml:space="preserve"> </w:t>
      </w:r>
      <w:r w:rsidR="005E619B" w:rsidRPr="005E619B">
        <w:rPr>
          <w:rFonts w:asciiTheme="minorHAnsi" w:hAnsiTheme="minorHAnsi"/>
          <w:szCs w:val="22"/>
        </w:rPr>
        <w:t>October 20</w:t>
      </w:r>
      <w:r w:rsidR="004C0C78" w:rsidRPr="005E619B">
        <w:rPr>
          <w:rFonts w:asciiTheme="minorHAnsi" w:hAnsiTheme="minorHAnsi"/>
          <w:szCs w:val="22"/>
        </w:rPr>
        <w:t>, 201</w:t>
      </w:r>
      <w:r w:rsidR="00D314AD" w:rsidRPr="005E619B">
        <w:rPr>
          <w:rFonts w:asciiTheme="minorHAnsi" w:hAnsiTheme="minorHAnsi"/>
          <w:szCs w:val="22"/>
        </w:rPr>
        <w:t>8</w:t>
      </w:r>
      <w:r w:rsidR="0011046D" w:rsidRPr="005E619B">
        <w:rPr>
          <w:rFonts w:asciiTheme="minorHAnsi" w:hAnsiTheme="minorHAnsi"/>
          <w:szCs w:val="22"/>
        </w:rPr>
        <w:t xml:space="preserve"> till </w:t>
      </w:r>
      <w:r w:rsidR="005E619B" w:rsidRPr="005E619B">
        <w:rPr>
          <w:rFonts w:asciiTheme="minorHAnsi" w:hAnsiTheme="minorHAnsi"/>
          <w:szCs w:val="22"/>
        </w:rPr>
        <w:t>May 15</w:t>
      </w:r>
      <w:r w:rsidR="004C0C78" w:rsidRPr="005E619B">
        <w:rPr>
          <w:rFonts w:asciiTheme="minorHAnsi" w:hAnsiTheme="minorHAnsi"/>
          <w:szCs w:val="22"/>
        </w:rPr>
        <w:t>, 20</w:t>
      </w:r>
      <w:r w:rsidR="005A1B75" w:rsidRPr="005E619B">
        <w:rPr>
          <w:rFonts w:asciiTheme="minorHAnsi" w:hAnsiTheme="minorHAnsi"/>
          <w:szCs w:val="22"/>
        </w:rPr>
        <w:t>1</w:t>
      </w:r>
      <w:r w:rsidR="00305BBE" w:rsidRPr="005E619B">
        <w:rPr>
          <w:rFonts w:asciiTheme="minorHAnsi" w:hAnsiTheme="minorHAnsi"/>
          <w:szCs w:val="22"/>
        </w:rPr>
        <w:t>9</w:t>
      </w:r>
      <w:r w:rsidR="00A81E36" w:rsidRPr="005E619B">
        <w:rPr>
          <w:rFonts w:asciiTheme="minorHAnsi" w:hAnsiTheme="minorHAnsi"/>
          <w:szCs w:val="22"/>
        </w:rPr>
        <w:t>.</w:t>
      </w:r>
    </w:p>
    <w:p w:rsidR="00E31D19" w:rsidRPr="000E6174" w:rsidRDefault="00E31D19" w:rsidP="0001627D">
      <w:pPr>
        <w:spacing w:after="120"/>
        <w:jc w:val="both"/>
        <w:rPr>
          <w:rFonts w:asciiTheme="minorHAnsi" w:hAnsiTheme="minorHAnsi"/>
          <w:szCs w:val="22"/>
        </w:rPr>
      </w:pPr>
    </w:p>
    <w:p w:rsidR="00E31D19" w:rsidRPr="000E6174" w:rsidRDefault="00E31D19" w:rsidP="00E31D19">
      <w:pPr>
        <w:pStyle w:val="1Einrckung"/>
        <w:numPr>
          <w:ilvl w:val="0"/>
          <w:numId w:val="1"/>
        </w:numPr>
        <w:spacing w:before="360" w:after="120"/>
        <w:jc w:val="both"/>
        <w:rPr>
          <w:rFonts w:asciiTheme="minorHAnsi" w:hAnsiTheme="minorHAnsi"/>
          <w:b/>
          <w:szCs w:val="22"/>
        </w:rPr>
      </w:pPr>
      <w:r w:rsidRPr="000E6174">
        <w:rPr>
          <w:rFonts w:asciiTheme="minorHAnsi" w:hAnsiTheme="minorHAnsi"/>
          <w:b/>
          <w:szCs w:val="22"/>
        </w:rPr>
        <w:t>Qualification</w:t>
      </w:r>
      <w:r w:rsidR="007007B5" w:rsidRPr="000E6174">
        <w:rPr>
          <w:rFonts w:asciiTheme="minorHAnsi" w:hAnsiTheme="minorHAnsi"/>
          <w:b/>
          <w:szCs w:val="22"/>
        </w:rPr>
        <w:t xml:space="preserve"> requirements</w:t>
      </w:r>
    </w:p>
    <w:p w:rsidR="00E31D19" w:rsidRPr="000E6174" w:rsidRDefault="007007B5" w:rsidP="00E31D19">
      <w:pPr>
        <w:spacing w:after="120"/>
        <w:jc w:val="both"/>
        <w:rPr>
          <w:rFonts w:asciiTheme="minorHAnsi" w:hAnsiTheme="minorHAnsi"/>
          <w:szCs w:val="22"/>
        </w:rPr>
      </w:pPr>
      <w:r w:rsidRPr="000E6174">
        <w:rPr>
          <w:rFonts w:asciiTheme="minorHAnsi" w:hAnsiTheme="minorHAnsi"/>
          <w:szCs w:val="22"/>
        </w:rPr>
        <w:t>It is envisaged, that the assignment will be implemented through relevant team of experts of a local consulting company.</w:t>
      </w:r>
    </w:p>
    <w:p w:rsidR="007007B5" w:rsidRPr="000E6174" w:rsidRDefault="007007B5" w:rsidP="00E31D19">
      <w:pPr>
        <w:spacing w:after="120"/>
        <w:jc w:val="both"/>
        <w:rPr>
          <w:rFonts w:asciiTheme="minorHAnsi" w:hAnsiTheme="minorHAnsi"/>
          <w:szCs w:val="22"/>
        </w:rPr>
      </w:pPr>
      <w:r w:rsidRPr="000E6174">
        <w:rPr>
          <w:rFonts w:asciiTheme="minorHAnsi" w:hAnsiTheme="minorHAnsi"/>
          <w:szCs w:val="22"/>
        </w:rPr>
        <w:t xml:space="preserve">The team </w:t>
      </w:r>
      <w:r w:rsidR="00711CEF">
        <w:rPr>
          <w:rFonts w:asciiTheme="minorHAnsi" w:hAnsiTheme="minorHAnsi"/>
          <w:szCs w:val="22"/>
        </w:rPr>
        <w:t>may be comprised of key and non-key experts. Key experts are:</w:t>
      </w:r>
    </w:p>
    <w:p w:rsidR="007007B5" w:rsidRPr="000E6174" w:rsidRDefault="00F902E4" w:rsidP="007007B5">
      <w:pPr>
        <w:pStyle w:val="ListParagraph"/>
        <w:numPr>
          <w:ilvl w:val="0"/>
          <w:numId w:val="42"/>
        </w:numPr>
        <w:spacing w:after="120"/>
        <w:jc w:val="both"/>
        <w:rPr>
          <w:rFonts w:asciiTheme="minorHAnsi" w:hAnsiTheme="minorHAnsi"/>
          <w:lang w:val="en-GB"/>
        </w:rPr>
      </w:pPr>
      <w:r w:rsidRPr="000E6174">
        <w:rPr>
          <w:rFonts w:asciiTheme="minorHAnsi" w:hAnsiTheme="minorHAnsi"/>
          <w:lang w:val="en-GB"/>
        </w:rPr>
        <w:t>Team Leader</w:t>
      </w:r>
      <w:r w:rsidR="00876745">
        <w:rPr>
          <w:rFonts w:asciiTheme="minorHAnsi" w:hAnsiTheme="minorHAnsi"/>
          <w:lang w:val="en-GB"/>
        </w:rPr>
        <w:t>/Key Expert</w:t>
      </w:r>
      <w:r w:rsidR="00711CEF">
        <w:rPr>
          <w:rFonts w:asciiTheme="minorHAnsi" w:hAnsiTheme="minorHAnsi"/>
          <w:lang w:val="en-GB"/>
        </w:rPr>
        <w:t xml:space="preserve"> 1</w:t>
      </w:r>
    </w:p>
    <w:p w:rsidR="00F902E4" w:rsidRPr="000E6174" w:rsidRDefault="00711CEF" w:rsidP="00F902E4">
      <w:pPr>
        <w:pStyle w:val="ListParagraph"/>
        <w:numPr>
          <w:ilvl w:val="0"/>
          <w:numId w:val="42"/>
        </w:numPr>
        <w:spacing w:after="120"/>
        <w:jc w:val="both"/>
        <w:rPr>
          <w:rFonts w:asciiTheme="minorHAnsi" w:hAnsiTheme="minorHAnsi"/>
          <w:lang w:val="en-GB" w:eastAsia="de-DE"/>
        </w:rPr>
      </w:pPr>
      <w:r>
        <w:rPr>
          <w:rFonts w:asciiTheme="minorHAnsi" w:hAnsiTheme="minorHAnsi"/>
          <w:lang w:val="en-GB"/>
        </w:rPr>
        <w:t xml:space="preserve">Field </w:t>
      </w:r>
      <w:r w:rsidR="007007B5" w:rsidRPr="000E6174">
        <w:rPr>
          <w:rFonts w:asciiTheme="minorHAnsi" w:hAnsiTheme="minorHAnsi"/>
          <w:lang w:val="en-GB"/>
        </w:rPr>
        <w:t>Experts –</w:t>
      </w:r>
      <w:r w:rsidR="005A1B75">
        <w:rPr>
          <w:rFonts w:asciiTheme="minorHAnsi" w:hAnsiTheme="minorHAnsi"/>
          <w:lang w:val="en-GB"/>
        </w:rPr>
        <w:t xml:space="preserve">2 </w:t>
      </w:r>
      <w:r w:rsidR="00876745">
        <w:rPr>
          <w:rFonts w:asciiTheme="minorHAnsi" w:hAnsiTheme="minorHAnsi"/>
          <w:lang w:val="en-GB"/>
        </w:rPr>
        <w:t xml:space="preserve">key </w:t>
      </w:r>
      <w:r w:rsidR="001B57A8">
        <w:rPr>
          <w:rFonts w:asciiTheme="minorHAnsi" w:hAnsiTheme="minorHAnsi"/>
          <w:lang w:val="en-GB"/>
        </w:rPr>
        <w:t>e</w:t>
      </w:r>
      <w:r w:rsidR="005A1B75">
        <w:rPr>
          <w:rFonts w:asciiTheme="minorHAnsi" w:hAnsiTheme="minorHAnsi"/>
          <w:lang w:val="en-GB"/>
        </w:rPr>
        <w:t>xperts</w:t>
      </w:r>
    </w:p>
    <w:p w:rsidR="00F902E4" w:rsidRPr="000E6174" w:rsidRDefault="00F902E4" w:rsidP="00F902E4">
      <w:pPr>
        <w:spacing w:after="120"/>
        <w:jc w:val="both"/>
        <w:rPr>
          <w:rFonts w:asciiTheme="minorHAnsi" w:hAnsiTheme="minorHAnsi"/>
          <w:szCs w:val="22"/>
        </w:rPr>
      </w:pPr>
      <w:r w:rsidRPr="000E6174">
        <w:rPr>
          <w:rFonts w:asciiTheme="minorHAnsi" w:hAnsiTheme="minorHAnsi"/>
          <w:szCs w:val="22"/>
        </w:rPr>
        <w:t>Team will work in close cooperation with relevant staff members</w:t>
      </w:r>
      <w:r w:rsidR="00AF2478" w:rsidRPr="000E6174">
        <w:rPr>
          <w:rFonts w:asciiTheme="minorHAnsi" w:hAnsiTheme="minorHAnsi"/>
          <w:szCs w:val="22"/>
        </w:rPr>
        <w:t xml:space="preserve"> from the Ministry of Finance of RA</w:t>
      </w:r>
      <w:r w:rsidR="00E80236" w:rsidRPr="000E6174">
        <w:rPr>
          <w:rFonts w:asciiTheme="minorHAnsi" w:hAnsiTheme="minorHAnsi"/>
          <w:szCs w:val="22"/>
        </w:rPr>
        <w:t xml:space="preserve"> and relevant </w:t>
      </w:r>
      <w:r w:rsidR="00D314AD">
        <w:rPr>
          <w:rFonts w:asciiTheme="minorHAnsi" w:hAnsiTheme="minorHAnsi"/>
          <w:szCs w:val="22"/>
        </w:rPr>
        <w:t>consultants</w:t>
      </w:r>
      <w:r w:rsidR="00E80236" w:rsidRPr="000E6174">
        <w:rPr>
          <w:rFonts w:asciiTheme="minorHAnsi" w:hAnsiTheme="minorHAnsi"/>
          <w:szCs w:val="22"/>
        </w:rPr>
        <w:t xml:space="preserve"> of GIZ PFM Programme</w:t>
      </w:r>
      <w:r w:rsidR="00AF2478" w:rsidRPr="000E6174">
        <w:rPr>
          <w:rFonts w:asciiTheme="minorHAnsi" w:hAnsiTheme="minorHAnsi"/>
          <w:szCs w:val="22"/>
        </w:rPr>
        <w:t>.</w:t>
      </w:r>
    </w:p>
    <w:p w:rsidR="00F902E4" w:rsidRPr="00126A67" w:rsidRDefault="00F902E4" w:rsidP="00F902E4">
      <w:pPr>
        <w:spacing w:after="120"/>
        <w:jc w:val="both"/>
        <w:rPr>
          <w:rFonts w:asciiTheme="minorHAnsi" w:hAnsiTheme="minorHAnsi"/>
          <w:szCs w:val="22"/>
        </w:rPr>
      </w:pPr>
      <w:r w:rsidRPr="000E6174">
        <w:rPr>
          <w:rFonts w:asciiTheme="minorHAnsi" w:hAnsiTheme="minorHAnsi"/>
          <w:szCs w:val="22"/>
        </w:rPr>
        <w:t>Experts should comply with following require</w:t>
      </w:r>
      <w:r w:rsidRPr="00126A67">
        <w:rPr>
          <w:rFonts w:asciiTheme="minorHAnsi" w:hAnsiTheme="minorHAnsi"/>
          <w:szCs w:val="22"/>
        </w:rPr>
        <w:t>ments to qualification:</w:t>
      </w:r>
    </w:p>
    <w:p w:rsidR="000E6174" w:rsidRDefault="000E6174" w:rsidP="000E6174">
      <w:pPr>
        <w:pStyle w:val="1Einrckung"/>
        <w:spacing w:before="360" w:after="120"/>
        <w:jc w:val="both"/>
        <w:rPr>
          <w:rFonts w:asciiTheme="minorHAnsi" w:hAnsiTheme="minorHAnsi"/>
          <w:b/>
          <w:i/>
          <w:szCs w:val="22"/>
        </w:rPr>
      </w:pPr>
      <w:r>
        <w:rPr>
          <w:rFonts w:asciiTheme="minorHAnsi" w:hAnsiTheme="minorHAnsi"/>
          <w:b/>
          <w:i/>
          <w:szCs w:val="22"/>
        </w:rPr>
        <w:t>Team leader</w:t>
      </w:r>
      <w:r w:rsidR="00876745" w:rsidRPr="00876745">
        <w:rPr>
          <w:rFonts w:asciiTheme="minorHAnsi" w:hAnsiTheme="minorHAnsi"/>
          <w:b/>
          <w:i/>
          <w:szCs w:val="22"/>
        </w:rPr>
        <w:t xml:space="preserve"> </w:t>
      </w:r>
      <w:r w:rsidR="00876745">
        <w:rPr>
          <w:rFonts w:asciiTheme="minorHAnsi" w:hAnsiTheme="minorHAnsi"/>
          <w:b/>
          <w:i/>
          <w:szCs w:val="22"/>
        </w:rPr>
        <w:t>/ Key Expert</w:t>
      </w:r>
    </w:p>
    <w:p w:rsidR="000E6174" w:rsidRDefault="000E6174" w:rsidP="000E6174">
      <w:pPr>
        <w:pStyle w:val="1"/>
        <w:numPr>
          <w:ilvl w:val="0"/>
          <w:numId w:val="47"/>
        </w:numPr>
        <w:spacing w:after="120"/>
        <w:jc w:val="both"/>
        <w:rPr>
          <w:rFonts w:asciiTheme="minorHAnsi" w:hAnsiTheme="minorHAnsi"/>
          <w:lang w:val="en-GB"/>
        </w:rPr>
      </w:pPr>
      <w:r>
        <w:rPr>
          <w:rFonts w:asciiTheme="minorHAnsi" w:hAnsiTheme="minorHAnsi"/>
          <w:lang w:val="en-GB"/>
        </w:rPr>
        <w:t>At least Master Degree or its equivalent level in public finance, economics</w:t>
      </w:r>
      <w:r w:rsidR="00106467">
        <w:rPr>
          <w:rFonts w:asciiTheme="minorHAnsi" w:hAnsiTheme="minorHAnsi"/>
          <w:lang w:val="en-GB"/>
        </w:rPr>
        <w:t xml:space="preserve">, expenditure management, public administration, HR management </w:t>
      </w:r>
      <w:r>
        <w:rPr>
          <w:rFonts w:asciiTheme="minorHAnsi" w:hAnsiTheme="minorHAnsi"/>
          <w:lang w:val="en-GB"/>
        </w:rPr>
        <w:t>or related field.</w:t>
      </w:r>
    </w:p>
    <w:p w:rsidR="00960709" w:rsidRPr="00960709" w:rsidRDefault="00960709" w:rsidP="00960709">
      <w:pPr>
        <w:pStyle w:val="1"/>
        <w:numPr>
          <w:ilvl w:val="0"/>
          <w:numId w:val="47"/>
        </w:numPr>
        <w:spacing w:after="120"/>
        <w:jc w:val="both"/>
        <w:rPr>
          <w:rFonts w:asciiTheme="minorHAnsi" w:hAnsiTheme="minorHAnsi"/>
          <w:lang w:val="en-GB"/>
        </w:rPr>
      </w:pPr>
      <w:r w:rsidRPr="00157FBE">
        <w:rPr>
          <w:rFonts w:asciiTheme="minorHAnsi" w:hAnsiTheme="minorHAnsi"/>
          <w:lang w:val="en-GB"/>
        </w:rPr>
        <w:t xml:space="preserve">At least </w:t>
      </w:r>
      <w:r w:rsidR="00D314AD">
        <w:rPr>
          <w:rFonts w:asciiTheme="minorHAnsi" w:hAnsiTheme="minorHAnsi"/>
          <w:lang w:val="en-GB"/>
        </w:rPr>
        <w:t>7</w:t>
      </w:r>
      <w:r w:rsidRPr="00157FBE">
        <w:rPr>
          <w:rFonts w:asciiTheme="minorHAnsi" w:hAnsiTheme="minorHAnsi"/>
          <w:lang w:val="en-GB"/>
        </w:rPr>
        <w:t xml:space="preserve"> years of experience in pro</w:t>
      </w:r>
      <w:r w:rsidR="008739A4">
        <w:rPr>
          <w:rFonts w:asciiTheme="minorHAnsi" w:hAnsiTheme="minorHAnsi"/>
          <w:lang w:val="en-GB"/>
        </w:rPr>
        <w:t>ject m</w:t>
      </w:r>
      <w:r w:rsidRPr="00157FBE">
        <w:rPr>
          <w:rFonts w:asciiTheme="minorHAnsi" w:hAnsiTheme="minorHAnsi"/>
          <w:lang w:val="en-GB"/>
        </w:rPr>
        <w:t xml:space="preserve">anagement, </w:t>
      </w:r>
      <w:r w:rsidRPr="00157FBE">
        <w:rPr>
          <w:rFonts w:asciiTheme="minorHAnsi" w:hAnsiTheme="minorHAnsi"/>
          <w:lang w:val="en-US"/>
        </w:rPr>
        <w:t>leading and coordinating teamwork.</w:t>
      </w:r>
    </w:p>
    <w:p w:rsidR="000E6174" w:rsidRDefault="00FA0A25" w:rsidP="000E6174">
      <w:pPr>
        <w:pStyle w:val="1"/>
        <w:numPr>
          <w:ilvl w:val="0"/>
          <w:numId w:val="47"/>
        </w:numPr>
        <w:spacing w:after="120"/>
        <w:jc w:val="both"/>
        <w:rPr>
          <w:rFonts w:asciiTheme="minorHAnsi" w:hAnsiTheme="minorHAnsi"/>
          <w:lang w:val="en-GB"/>
        </w:rPr>
      </w:pPr>
      <w:r w:rsidRPr="00157FBE">
        <w:rPr>
          <w:rFonts w:asciiTheme="minorHAnsi" w:hAnsiTheme="minorHAnsi"/>
          <w:lang w:val="en-GB"/>
        </w:rPr>
        <w:t xml:space="preserve">At least </w:t>
      </w:r>
      <w:r>
        <w:rPr>
          <w:rFonts w:asciiTheme="minorHAnsi" w:hAnsiTheme="minorHAnsi"/>
          <w:lang w:val="en-GB"/>
        </w:rPr>
        <w:t>5</w:t>
      </w:r>
      <w:r w:rsidRPr="00157FBE">
        <w:rPr>
          <w:rFonts w:asciiTheme="minorHAnsi" w:hAnsiTheme="minorHAnsi"/>
          <w:lang w:val="en-GB"/>
        </w:rPr>
        <w:t xml:space="preserve"> years</w:t>
      </w:r>
      <w:r>
        <w:rPr>
          <w:rFonts w:asciiTheme="minorHAnsi" w:hAnsiTheme="minorHAnsi"/>
          <w:lang w:val="en-GB"/>
        </w:rPr>
        <w:t xml:space="preserve"> </w:t>
      </w:r>
      <w:r w:rsidRPr="00157FBE">
        <w:rPr>
          <w:rFonts w:asciiTheme="minorHAnsi" w:hAnsiTheme="minorHAnsi"/>
          <w:lang w:val="en-GB"/>
        </w:rPr>
        <w:t xml:space="preserve">of </w:t>
      </w:r>
      <w:r w:rsidR="000E6174">
        <w:rPr>
          <w:rFonts w:asciiTheme="minorHAnsi" w:hAnsiTheme="minorHAnsi"/>
          <w:lang w:val="en-GB"/>
        </w:rPr>
        <w:t xml:space="preserve">experience </w:t>
      </w:r>
      <w:r w:rsidR="00025CB4">
        <w:rPr>
          <w:rFonts w:asciiTheme="minorHAnsi" w:hAnsiTheme="minorHAnsi"/>
          <w:lang w:val="en-GB"/>
        </w:rPr>
        <w:t>in</w:t>
      </w:r>
      <w:r w:rsidR="00876745">
        <w:rPr>
          <w:rFonts w:asciiTheme="minorHAnsi" w:hAnsiTheme="minorHAnsi"/>
          <w:lang w:val="en-GB"/>
        </w:rPr>
        <w:t xml:space="preserve"> </w:t>
      </w:r>
      <w:r w:rsidR="008739A4">
        <w:rPr>
          <w:rFonts w:asciiTheme="minorHAnsi" w:hAnsiTheme="minorHAnsi"/>
          <w:lang w:val="en-GB"/>
        </w:rPr>
        <w:t>evaluations/assessments/</w:t>
      </w:r>
      <w:r w:rsidR="00D83B10">
        <w:rPr>
          <w:rFonts w:asciiTheme="minorHAnsi" w:hAnsiTheme="minorHAnsi"/>
          <w:lang w:val="en-GB"/>
        </w:rPr>
        <w:t xml:space="preserve">analysis of </w:t>
      </w:r>
      <w:r>
        <w:rPr>
          <w:rFonts w:asciiTheme="minorHAnsi" w:hAnsiTheme="minorHAnsi"/>
          <w:lang w:val="en-GB"/>
        </w:rPr>
        <w:t>public policies</w:t>
      </w:r>
      <w:r w:rsidR="000C5899">
        <w:rPr>
          <w:rFonts w:asciiTheme="minorHAnsi" w:hAnsiTheme="minorHAnsi"/>
          <w:lang w:val="en-GB"/>
        </w:rPr>
        <w:t xml:space="preserve"> and reform</w:t>
      </w:r>
      <w:r w:rsidR="00E42FE3">
        <w:rPr>
          <w:rFonts w:asciiTheme="minorHAnsi" w:hAnsiTheme="minorHAnsi"/>
          <w:lang w:val="en-GB"/>
        </w:rPr>
        <w:t>s</w:t>
      </w:r>
      <w:r w:rsidR="000C5899">
        <w:rPr>
          <w:rFonts w:asciiTheme="minorHAnsi" w:hAnsiTheme="minorHAnsi"/>
          <w:lang w:val="en-GB"/>
        </w:rPr>
        <w:t xml:space="preserve">, including </w:t>
      </w:r>
      <w:r w:rsidR="000E6174">
        <w:rPr>
          <w:rFonts w:asciiTheme="minorHAnsi" w:hAnsiTheme="minorHAnsi"/>
          <w:lang w:val="en-GB"/>
        </w:rPr>
        <w:t xml:space="preserve">PFM </w:t>
      </w:r>
      <w:r w:rsidR="00D83B10">
        <w:rPr>
          <w:rFonts w:asciiTheme="minorHAnsi" w:hAnsiTheme="minorHAnsi"/>
          <w:lang w:val="en-GB"/>
        </w:rPr>
        <w:t xml:space="preserve">and </w:t>
      </w:r>
      <w:r w:rsidR="000C5899">
        <w:rPr>
          <w:rFonts w:asciiTheme="minorHAnsi" w:hAnsiTheme="minorHAnsi"/>
          <w:lang w:val="en-GB"/>
        </w:rPr>
        <w:t xml:space="preserve">public administration </w:t>
      </w:r>
      <w:r w:rsidR="000E6174">
        <w:rPr>
          <w:rFonts w:asciiTheme="minorHAnsi" w:hAnsiTheme="minorHAnsi"/>
          <w:lang w:val="en-GB"/>
        </w:rPr>
        <w:t>reforms</w:t>
      </w:r>
      <w:r w:rsidR="008C5B3B">
        <w:rPr>
          <w:rFonts w:asciiTheme="minorHAnsi" w:hAnsiTheme="minorHAnsi"/>
          <w:lang w:val="en-GB"/>
        </w:rPr>
        <w:t>,</w:t>
      </w:r>
      <w:r w:rsidR="008C5B3B" w:rsidRPr="008C5B3B">
        <w:rPr>
          <w:rFonts w:asciiTheme="minorHAnsi" w:hAnsiTheme="minorHAnsi"/>
          <w:lang w:val="en-GB"/>
        </w:rPr>
        <w:t xml:space="preserve"> </w:t>
      </w:r>
      <w:r w:rsidR="008C5B3B" w:rsidRPr="00960709">
        <w:rPr>
          <w:rFonts w:asciiTheme="minorHAnsi" w:hAnsiTheme="minorHAnsi"/>
          <w:lang w:val="en-GB"/>
        </w:rPr>
        <w:t>experience of similar work in developing/transition countries is an asset.</w:t>
      </w:r>
    </w:p>
    <w:p w:rsidR="008739A4" w:rsidRPr="00157FBE" w:rsidRDefault="008C5B3B" w:rsidP="008739A4">
      <w:pPr>
        <w:pStyle w:val="1"/>
        <w:numPr>
          <w:ilvl w:val="0"/>
          <w:numId w:val="47"/>
        </w:numPr>
        <w:spacing w:after="120"/>
        <w:jc w:val="both"/>
        <w:rPr>
          <w:rFonts w:asciiTheme="minorHAnsi" w:hAnsiTheme="minorHAnsi"/>
          <w:lang w:val="en-GB"/>
        </w:rPr>
      </w:pPr>
      <w:r>
        <w:rPr>
          <w:rFonts w:asciiTheme="minorHAnsi" w:hAnsiTheme="minorHAnsi"/>
          <w:lang w:val="en-GB"/>
        </w:rPr>
        <w:t xml:space="preserve">Proven experience </w:t>
      </w:r>
      <w:r w:rsidR="008739A4" w:rsidRPr="00157FBE">
        <w:rPr>
          <w:rFonts w:asciiTheme="minorHAnsi" w:hAnsiTheme="minorHAnsi"/>
          <w:lang w:val="en-GB"/>
        </w:rPr>
        <w:t xml:space="preserve">in </w:t>
      </w:r>
      <w:r w:rsidR="000C5899">
        <w:rPr>
          <w:rFonts w:asciiTheme="minorHAnsi" w:hAnsiTheme="minorHAnsi"/>
          <w:lang w:val="en-GB"/>
        </w:rPr>
        <w:t>development and conduction of capacity development measures</w:t>
      </w:r>
      <w:r w:rsidR="000C5899" w:rsidRPr="00157FBE">
        <w:rPr>
          <w:rFonts w:asciiTheme="minorHAnsi" w:hAnsiTheme="minorHAnsi"/>
          <w:lang w:val="en-GB"/>
        </w:rPr>
        <w:t xml:space="preserve"> </w:t>
      </w:r>
      <w:r w:rsidR="008739A4">
        <w:rPr>
          <w:rFonts w:asciiTheme="minorHAnsi" w:hAnsiTheme="minorHAnsi"/>
          <w:lang w:val="en-GB"/>
        </w:rPr>
        <w:t xml:space="preserve">in the field </w:t>
      </w:r>
      <w:r w:rsidR="00D314AD">
        <w:rPr>
          <w:rFonts w:asciiTheme="minorHAnsi" w:hAnsiTheme="minorHAnsi"/>
          <w:lang w:val="en-GB"/>
        </w:rPr>
        <w:t>of public finances, development of training programmes and modules</w:t>
      </w:r>
      <w:r w:rsidR="008739A4">
        <w:rPr>
          <w:rFonts w:asciiTheme="minorHAnsi" w:hAnsiTheme="minorHAnsi"/>
          <w:lang w:val="en-GB"/>
        </w:rPr>
        <w:t xml:space="preserve">. </w:t>
      </w:r>
    </w:p>
    <w:p w:rsidR="000E6174" w:rsidRPr="00960709" w:rsidRDefault="000E6174" w:rsidP="000E6174">
      <w:pPr>
        <w:pStyle w:val="1"/>
        <w:numPr>
          <w:ilvl w:val="0"/>
          <w:numId w:val="47"/>
        </w:numPr>
        <w:spacing w:after="120" w:line="240" w:lineRule="auto"/>
        <w:jc w:val="both"/>
        <w:rPr>
          <w:rFonts w:asciiTheme="minorHAnsi" w:eastAsia="Times New Roman" w:hAnsiTheme="minorHAnsi"/>
          <w:lang w:val="en-GB" w:eastAsia="de-DE"/>
        </w:rPr>
      </w:pPr>
      <w:r>
        <w:rPr>
          <w:rFonts w:asciiTheme="minorHAnsi" w:hAnsiTheme="minorHAnsi"/>
          <w:lang w:val="en-GB"/>
        </w:rPr>
        <w:t>Fluency in Armenian and English are an essential requirement.</w:t>
      </w:r>
    </w:p>
    <w:p w:rsidR="000E6174" w:rsidRDefault="00D83B10" w:rsidP="000E6174">
      <w:pPr>
        <w:pStyle w:val="1Einrckung"/>
        <w:spacing w:before="360" w:after="120"/>
        <w:jc w:val="both"/>
        <w:rPr>
          <w:rFonts w:asciiTheme="minorHAnsi" w:hAnsiTheme="minorHAnsi"/>
          <w:b/>
          <w:i/>
          <w:szCs w:val="22"/>
        </w:rPr>
      </w:pPr>
      <w:r>
        <w:rPr>
          <w:rFonts w:asciiTheme="minorHAnsi" w:hAnsiTheme="minorHAnsi"/>
          <w:b/>
          <w:i/>
          <w:szCs w:val="22"/>
        </w:rPr>
        <w:t>Experts</w:t>
      </w:r>
    </w:p>
    <w:p w:rsidR="000E6174" w:rsidRDefault="00106467" w:rsidP="000E6174">
      <w:pPr>
        <w:pStyle w:val="1"/>
        <w:numPr>
          <w:ilvl w:val="0"/>
          <w:numId w:val="47"/>
        </w:numPr>
        <w:spacing w:after="120"/>
        <w:jc w:val="both"/>
        <w:rPr>
          <w:rFonts w:asciiTheme="minorHAnsi" w:hAnsiTheme="minorHAnsi"/>
          <w:lang w:val="en-GB"/>
        </w:rPr>
      </w:pPr>
      <w:r>
        <w:rPr>
          <w:rFonts w:asciiTheme="minorHAnsi" w:hAnsiTheme="minorHAnsi"/>
          <w:lang w:val="en-GB"/>
        </w:rPr>
        <w:t>At least Master Degree or its equivalent level in public finance, economics, expenditure management, public administration, HR management or related field</w:t>
      </w:r>
      <w:r w:rsidR="00AA054C">
        <w:rPr>
          <w:rFonts w:asciiTheme="minorHAnsi" w:hAnsiTheme="minorHAnsi"/>
          <w:lang w:val="en-GB"/>
        </w:rPr>
        <w:t>.</w:t>
      </w:r>
    </w:p>
    <w:p w:rsidR="008C5B3B" w:rsidRDefault="008C5B3B" w:rsidP="008C5B3B">
      <w:pPr>
        <w:pStyle w:val="1"/>
        <w:numPr>
          <w:ilvl w:val="0"/>
          <w:numId w:val="47"/>
        </w:numPr>
        <w:spacing w:after="120"/>
        <w:jc w:val="both"/>
        <w:rPr>
          <w:rFonts w:asciiTheme="minorHAnsi" w:hAnsiTheme="minorHAnsi"/>
          <w:lang w:val="en-GB"/>
        </w:rPr>
      </w:pPr>
      <w:r w:rsidRPr="00960709">
        <w:rPr>
          <w:rFonts w:asciiTheme="minorHAnsi" w:hAnsiTheme="minorHAnsi"/>
          <w:lang w:val="en-GB"/>
        </w:rPr>
        <w:t xml:space="preserve">At least </w:t>
      </w:r>
      <w:r w:rsidR="00696DEA">
        <w:rPr>
          <w:rFonts w:asciiTheme="minorHAnsi" w:hAnsiTheme="minorHAnsi"/>
          <w:lang w:val="en-GB"/>
        </w:rPr>
        <w:t>5</w:t>
      </w:r>
      <w:r w:rsidRPr="00960709">
        <w:rPr>
          <w:rFonts w:asciiTheme="minorHAnsi" w:hAnsiTheme="minorHAnsi"/>
          <w:lang w:val="en-GB"/>
        </w:rPr>
        <w:t xml:space="preserve"> years of </w:t>
      </w:r>
      <w:r w:rsidRPr="00157FBE">
        <w:rPr>
          <w:rFonts w:asciiTheme="minorHAnsi" w:hAnsiTheme="minorHAnsi"/>
          <w:lang w:val="en-GB"/>
        </w:rPr>
        <w:t xml:space="preserve">equivalent working experience preferably </w:t>
      </w:r>
      <w:r w:rsidRPr="00960709">
        <w:rPr>
          <w:rFonts w:asciiTheme="minorHAnsi" w:hAnsiTheme="minorHAnsi"/>
          <w:lang w:val="en-GB"/>
        </w:rPr>
        <w:t xml:space="preserve">experience in </w:t>
      </w:r>
      <w:r w:rsidR="00FA0A25">
        <w:rPr>
          <w:rFonts w:asciiTheme="minorHAnsi" w:hAnsiTheme="minorHAnsi"/>
          <w:lang w:val="en-GB"/>
        </w:rPr>
        <w:t xml:space="preserve">the field of </w:t>
      </w:r>
      <w:r w:rsidRPr="00960709">
        <w:rPr>
          <w:rFonts w:asciiTheme="minorHAnsi" w:hAnsiTheme="minorHAnsi"/>
          <w:lang w:val="en-GB"/>
        </w:rPr>
        <w:t>public sector policies and reform</w:t>
      </w:r>
      <w:r w:rsidR="000C5899">
        <w:rPr>
          <w:rFonts w:asciiTheme="minorHAnsi" w:hAnsiTheme="minorHAnsi"/>
          <w:lang w:val="en-GB"/>
        </w:rPr>
        <w:t xml:space="preserve"> analysis</w:t>
      </w:r>
      <w:r>
        <w:rPr>
          <w:rFonts w:asciiTheme="minorHAnsi" w:hAnsiTheme="minorHAnsi"/>
          <w:lang w:val="en-GB"/>
        </w:rPr>
        <w:t>.</w:t>
      </w:r>
    </w:p>
    <w:p w:rsidR="008C5B3B" w:rsidRPr="00FA0A25" w:rsidRDefault="000C5899" w:rsidP="008C5B3B">
      <w:pPr>
        <w:pStyle w:val="1"/>
        <w:numPr>
          <w:ilvl w:val="0"/>
          <w:numId w:val="47"/>
        </w:numPr>
        <w:spacing w:after="120"/>
        <w:jc w:val="both"/>
        <w:rPr>
          <w:rFonts w:asciiTheme="minorHAnsi" w:hAnsiTheme="minorHAnsi"/>
          <w:lang w:val="en-GB"/>
        </w:rPr>
      </w:pPr>
      <w:r w:rsidRPr="00157FBE">
        <w:rPr>
          <w:rFonts w:asciiTheme="minorHAnsi" w:hAnsiTheme="minorHAnsi"/>
          <w:lang w:val="en-GB"/>
        </w:rPr>
        <w:t xml:space="preserve">At least </w:t>
      </w:r>
      <w:r>
        <w:rPr>
          <w:rFonts w:asciiTheme="minorHAnsi" w:hAnsiTheme="minorHAnsi"/>
          <w:lang w:val="en-GB"/>
        </w:rPr>
        <w:t>3</w:t>
      </w:r>
      <w:r w:rsidRPr="00157FBE">
        <w:rPr>
          <w:rFonts w:asciiTheme="minorHAnsi" w:hAnsiTheme="minorHAnsi"/>
          <w:lang w:val="en-GB"/>
        </w:rPr>
        <w:t xml:space="preserve"> years</w:t>
      </w:r>
      <w:r>
        <w:rPr>
          <w:rFonts w:asciiTheme="minorHAnsi" w:hAnsiTheme="minorHAnsi"/>
          <w:lang w:val="en-GB"/>
        </w:rPr>
        <w:t xml:space="preserve"> </w:t>
      </w:r>
      <w:r w:rsidRPr="00157FBE">
        <w:rPr>
          <w:rFonts w:asciiTheme="minorHAnsi" w:hAnsiTheme="minorHAnsi"/>
          <w:lang w:val="en-GB"/>
        </w:rPr>
        <w:t xml:space="preserve">of </w:t>
      </w:r>
      <w:r>
        <w:rPr>
          <w:rFonts w:asciiTheme="minorHAnsi" w:hAnsiTheme="minorHAnsi"/>
          <w:lang w:val="en-GB"/>
        </w:rPr>
        <w:t>experience in evaluations/assessments/analysis of public policies and reform</w:t>
      </w:r>
      <w:r w:rsidR="00E42FE3">
        <w:rPr>
          <w:rFonts w:asciiTheme="minorHAnsi" w:hAnsiTheme="minorHAnsi"/>
          <w:lang w:val="en-GB"/>
        </w:rPr>
        <w:t>s</w:t>
      </w:r>
      <w:r>
        <w:rPr>
          <w:rFonts w:asciiTheme="minorHAnsi" w:hAnsiTheme="minorHAnsi"/>
          <w:lang w:val="en-GB"/>
        </w:rPr>
        <w:t>, including PFM and public administration reforms,</w:t>
      </w:r>
      <w:r w:rsidRPr="008C5B3B">
        <w:rPr>
          <w:rFonts w:asciiTheme="minorHAnsi" w:hAnsiTheme="minorHAnsi"/>
          <w:lang w:val="en-GB"/>
        </w:rPr>
        <w:t xml:space="preserve"> </w:t>
      </w:r>
      <w:r w:rsidR="008C5B3B" w:rsidRPr="00FA0A25">
        <w:rPr>
          <w:rFonts w:asciiTheme="minorHAnsi" w:hAnsiTheme="minorHAnsi"/>
          <w:lang w:val="en-GB"/>
        </w:rPr>
        <w:t>with focus on human capacity assessments</w:t>
      </w:r>
      <w:r w:rsidR="008400B0">
        <w:rPr>
          <w:rFonts w:asciiTheme="minorHAnsi" w:hAnsiTheme="minorHAnsi"/>
          <w:lang w:val="en-GB"/>
        </w:rPr>
        <w:t>.</w:t>
      </w:r>
    </w:p>
    <w:p w:rsidR="00D83B10" w:rsidRDefault="00AA054C" w:rsidP="000E6174">
      <w:pPr>
        <w:pStyle w:val="1"/>
        <w:numPr>
          <w:ilvl w:val="0"/>
          <w:numId w:val="47"/>
        </w:numPr>
        <w:spacing w:after="120"/>
        <w:jc w:val="both"/>
        <w:rPr>
          <w:rFonts w:asciiTheme="minorHAnsi" w:hAnsiTheme="minorHAnsi"/>
          <w:lang w:val="en-GB"/>
        </w:rPr>
      </w:pPr>
      <w:r>
        <w:rPr>
          <w:rFonts w:asciiTheme="minorHAnsi" w:hAnsiTheme="minorHAnsi"/>
          <w:lang w:val="en-GB"/>
        </w:rPr>
        <w:t>W</w:t>
      </w:r>
      <w:r w:rsidR="00D83B10">
        <w:rPr>
          <w:rFonts w:asciiTheme="minorHAnsi" w:hAnsiTheme="minorHAnsi"/>
          <w:lang w:val="en-GB"/>
        </w:rPr>
        <w:t>ell familiarity with current policies and ongoing developments in the field</w:t>
      </w:r>
      <w:r w:rsidR="00696DEA">
        <w:rPr>
          <w:rFonts w:asciiTheme="minorHAnsi" w:hAnsiTheme="minorHAnsi"/>
          <w:lang w:val="en-GB"/>
        </w:rPr>
        <w:t xml:space="preserve"> of PFM and public administration</w:t>
      </w:r>
      <w:r w:rsidR="00D83B10">
        <w:rPr>
          <w:rFonts w:asciiTheme="minorHAnsi" w:hAnsiTheme="minorHAnsi"/>
          <w:lang w:val="en-GB"/>
        </w:rPr>
        <w:t xml:space="preserve"> both in Armenia and other countries (international practice).</w:t>
      </w:r>
    </w:p>
    <w:p w:rsidR="00E5245C" w:rsidRDefault="00E5245C" w:rsidP="000E6174">
      <w:pPr>
        <w:pStyle w:val="1"/>
        <w:numPr>
          <w:ilvl w:val="0"/>
          <w:numId w:val="47"/>
        </w:numPr>
        <w:spacing w:after="120"/>
        <w:jc w:val="both"/>
        <w:rPr>
          <w:rFonts w:asciiTheme="minorHAnsi" w:hAnsiTheme="minorHAnsi"/>
          <w:lang w:val="en-GB"/>
        </w:rPr>
      </w:pPr>
      <w:r>
        <w:rPr>
          <w:rFonts w:asciiTheme="minorHAnsi" w:hAnsiTheme="minorHAnsi"/>
          <w:lang w:val="en-GB"/>
        </w:rPr>
        <w:t>Familiarity with modern approaches and techniques in capacity development measures.</w:t>
      </w:r>
    </w:p>
    <w:p w:rsidR="00025CB4" w:rsidRDefault="00025CB4" w:rsidP="000E6174">
      <w:pPr>
        <w:pStyle w:val="1"/>
        <w:numPr>
          <w:ilvl w:val="0"/>
          <w:numId w:val="47"/>
        </w:numPr>
        <w:spacing w:after="120"/>
        <w:jc w:val="both"/>
        <w:rPr>
          <w:rFonts w:asciiTheme="minorHAnsi" w:hAnsiTheme="minorHAnsi"/>
          <w:lang w:val="en-GB"/>
        </w:rPr>
      </w:pPr>
      <w:r>
        <w:rPr>
          <w:rFonts w:asciiTheme="minorHAnsi" w:hAnsiTheme="minorHAnsi"/>
          <w:lang w:val="en-GB"/>
        </w:rPr>
        <w:t>Proven experience in development and conduction of capacity development measures</w:t>
      </w:r>
      <w:r w:rsidR="008400B0">
        <w:rPr>
          <w:rFonts w:asciiTheme="minorHAnsi" w:hAnsiTheme="minorHAnsi"/>
          <w:lang w:val="en-GB"/>
        </w:rPr>
        <w:t xml:space="preserve">, </w:t>
      </w:r>
      <w:r w:rsidR="00E1749D">
        <w:rPr>
          <w:rFonts w:asciiTheme="minorHAnsi" w:hAnsiTheme="minorHAnsi"/>
          <w:lang w:val="en-GB"/>
        </w:rPr>
        <w:t xml:space="preserve">including </w:t>
      </w:r>
      <w:r>
        <w:rPr>
          <w:rFonts w:asciiTheme="minorHAnsi" w:hAnsiTheme="minorHAnsi"/>
          <w:lang w:val="en-GB"/>
        </w:rPr>
        <w:t xml:space="preserve">development of training programmes </w:t>
      </w:r>
      <w:r w:rsidR="008400B0">
        <w:rPr>
          <w:rFonts w:asciiTheme="minorHAnsi" w:hAnsiTheme="minorHAnsi"/>
          <w:lang w:val="en-GB"/>
        </w:rPr>
        <w:t xml:space="preserve">on </w:t>
      </w:r>
      <w:r w:rsidR="00E1749D">
        <w:rPr>
          <w:rFonts w:asciiTheme="minorHAnsi" w:hAnsiTheme="minorHAnsi"/>
          <w:lang w:val="en-GB"/>
        </w:rPr>
        <w:t xml:space="preserve">such topics as </w:t>
      </w:r>
      <w:r w:rsidR="008400B0">
        <w:rPr>
          <w:rFonts w:asciiTheme="minorHAnsi" w:hAnsiTheme="minorHAnsi"/>
          <w:lang w:val="en-GB"/>
        </w:rPr>
        <w:t xml:space="preserve">budget formulation and/or execution </w:t>
      </w:r>
      <w:r>
        <w:rPr>
          <w:rFonts w:asciiTheme="minorHAnsi" w:hAnsiTheme="minorHAnsi"/>
          <w:lang w:val="en-GB"/>
        </w:rPr>
        <w:t>is a must.</w:t>
      </w:r>
    </w:p>
    <w:p w:rsidR="00F902E4" w:rsidRPr="003635CC" w:rsidRDefault="000E6174" w:rsidP="000B0CE9">
      <w:pPr>
        <w:pStyle w:val="1"/>
        <w:numPr>
          <w:ilvl w:val="0"/>
          <w:numId w:val="47"/>
        </w:numPr>
        <w:spacing w:before="360" w:after="120" w:line="240" w:lineRule="auto"/>
        <w:jc w:val="both"/>
        <w:rPr>
          <w:rFonts w:asciiTheme="minorHAnsi" w:hAnsiTheme="minorHAnsi"/>
          <w:lang w:val="en-US"/>
        </w:rPr>
      </w:pPr>
      <w:r w:rsidRPr="00E1749D">
        <w:rPr>
          <w:rFonts w:asciiTheme="minorHAnsi" w:hAnsiTheme="minorHAnsi"/>
          <w:lang w:val="en-GB"/>
        </w:rPr>
        <w:t>Fluency in Armenian and English are an essential requirement.</w:t>
      </w:r>
    </w:p>
    <w:sectPr w:rsidR="00F902E4" w:rsidRPr="003635CC" w:rsidSect="006F01C1">
      <w:headerReference w:type="default" r:id="rId8"/>
      <w:headerReference w:type="first" r:id="rId9"/>
      <w:pgSz w:w="11907" w:h="16840" w:code="9"/>
      <w:pgMar w:top="1418" w:right="1134" w:bottom="851" w:left="1134"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A4" w:rsidRDefault="00A442A4">
      <w:r>
        <w:separator/>
      </w:r>
    </w:p>
  </w:endnote>
  <w:endnote w:type="continuationSeparator" w:id="0">
    <w:p w:rsidR="00A442A4" w:rsidRDefault="00A4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A4" w:rsidRDefault="00A442A4">
      <w:r>
        <w:separator/>
      </w:r>
    </w:p>
  </w:footnote>
  <w:footnote w:type="continuationSeparator" w:id="0">
    <w:p w:rsidR="00A442A4" w:rsidRDefault="00A442A4">
      <w:r>
        <w:continuationSeparator/>
      </w:r>
    </w:p>
  </w:footnote>
  <w:footnote w:id="1">
    <w:p w:rsidR="004C2C00" w:rsidRPr="003D7FAE" w:rsidRDefault="004C2C00" w:rsidP="004C2C00">
      <w:pPr>
        <w:pStyle w:val="FootnoteText"/>
        <w:rPr>
          <w:rFonts w:asciiTheme="minorHAnsi" w:hAnsiTheme="minorHAnsi"/>
          <w:sz w:val="18"/>
          <w:szCs w:val="18"/>
          <w:lang w:val="en-US"/>
        </w:rPr>
      </w:pPr>
      <w:r w:rsidRPr="003D7FAE">
        <w:rPr>
          <w:rStyle w:val="FootnoteReference"/>
          <w:rFonts w:asciiTheme="minorHAnsi" w:hAnsiTheme="minorHAnsi"/>
          <w:sz w:val="18"/>
          <w:szCs w:val="18"/>
        </w:rPr>
        <w:footnoteRef/>
      </w:r>
      <w:r w:rsidRPr="003D7FAE">
        <w:rPr>
          <w:rFonts w:asciiTheme="minorHAnsi" w:hAnsiTheme="minorHAnsi"/>
          <w:sz w:val="18"/>
          <w:szCs w:val="18"/>
        </w:rPr>
        <w:t xml:space="preserve"> See RA Government Protocol Decree N 38 on “The Strategy for Full-fledge Introduction of Programme Budgeting in the Republic of Armenia”, adopted on August 13, 2015, </w:t>
      </w:r>
      <w:hyperlink r:id="rId1" w:history="1">
        <w:r w:rsidRPr="003D7FAE">
          <w:rPr>
            <w:rStyle w:val="Hyperlink"/>
            <w:rFonts w:asciiTheme="minorHAnsi" w:hAnsiTheme="minorHAnsi"/>
            <w:sz w:val="18"/>
            <w:szCs w:val="18"/>
          </w:rPr>
          <w:t>https://www.e-gov.am/protocols/item/537/</w:t>
        </w:r>
      </w:hyperlink>
      <w:r w:rsidRPr="003D7FAE">
        <w:rPr>
          <w:rFonts w:asciiTheme="minorHAnsi" w:hAnsi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573881"/>
      <w:docPartObj>
        <w:docPartGallery w:val="Watermarks"/>
        <w:docPartUnique/>
      </w:docPartObj>
    </w:sdtPr>
    <w:sdtEndPr/>
    <w:sdtContent>
      <w:p w:rsidR="00616D00" w:rsidRDefault="00A442A4" w:rsidP="00616D00">
        <w:pPr>
          <w:pStyle w:val="Header"/>
          <w:jc w:val="center"/>
        </w:pPr>
        <w:r>
          <w:rPr>
            <w:noProof/>
            <w:lang w:val="en-US" w:eastAsia="zh-TW"/>
          </w:rPr>
          <w:pict w14:anchorId="6212B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094424" w:rsidRDefault="00094424" w:rsidP="00616D00">
    <w:pPr>
      <w:pStyle w:val="Header"/>
      <w:jc w:val="center"/>
    </w:pPr>
    <w:r>
      <w:fldChar w:fldCharType="begin"/>
    </w:r>
    <w:r>
      <w:instrText xml:space="preserve"> PAGE   \* MERGEFORMAT </w:instrText>
    </w:r>
    <w:r>
      <w:fldChar w:fldCharType="separate"/>
    </w:r>
    <w:r w:rsidR="004E24AE">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088"/>
      <w:gridCol w:w="1984"/>
    </w:tblGrid>
    <w:tr w:rsidR="00094424">
      <w:tc>
        <w:tcPr>
          <w:tcW w:w="7088" w:type="dxa"/>
          <w:tcBorders>
            <w:bottom w:val="single" w:sz="6" w:space="0" w:color="auto"/>
          </w:tcBorders>
        </w:tcPr>
        <w:p w:rsidR="00094424" w:rsidRPr="00F01E82" w:rsidRDefault="00094424" w:rsidP="00D541F5">
          <w:pPr>
            <w:pStyle w:val="Header"/>
            <w:tabs>
              <w:tab w:val="clear" w:pos="4252"/>
              <w:tab w:val="clear" w:pos="8504"/>
            </w:tabs>
            <w:spacing w:before="660"/>
            <w:rPr>
              <w:sz w:val="28"/>
              <w:lang w:val="en-US"/>
            </w:rPr>
          </w:pPr>
          <w:r w:rsidRPr="00F01E82">
            <w:rPr>
              <w:b/>
              <w:sz w:val="28"/>
              <w:lang w:val="en-US"/>
            </w:rPr>
            <w:t xml:space="preserve">TOR for </w:t>
          </w:r>
          <w:r>
            <w:rPr>
              <w:b/>
              <w:sz w:val="28"/>
              <w:lang w:val="en-US"/>
            </w:rPr>
            <w:t>short-term Consultant</w:t>
          </w:r>
        </w:p>
      </w:tc>
      <w:tc>
        <w:tcPr>
          <w:tcW w:w="1984" w:type="dxa"/>
          <w:tcBorders>
            <w:bottom w:val="single" w:sz="6" w:space="0" w:color="auto"/>
          </w:tcBorders>
        </w:tcPr>
        <w:p w:rsidR="00094424" w:rsidRDefault="00094424">
          <w:pPr>
            <w:pStyle w:val="Header"/>
            <w:ind w:firstLine="709"/>
          </w:pPr>
          <w:r>
            <w:rPr>
              <w:noProof/>
              <w:lang w:val="en-US" w:eastAsia="en-US"/>
            </w:rPr>
            <w:drawing>
              <wp:anchor distT="0" distB="0" distL="114300" distR="114300" simplePos="0" relativeHeight="251657216" behindDoc="1" locked="0" layoutInCell="1" allowOverlap="1" wp14:anchorId="03F35F40" wp14:editId="2A99DEA9">
                <wp:simplePos x="0" y="0"/>
                <wp:positionH relativeFrom="column">
                  <wp:posOffset>326390</wp:posOffset>
                </wp:positionH>
                <wp:positionV relativeFrom="paragraph">
                  <wp:posOffset>-161290</wp:posOffset>
                </wp:positionV>
                <wp:extent cx="899160" cy="899795"/>
                <wp:effectExtent l="19050" t="0" r="0" b="0"/>
                <wp:wrapNone/>
                <wp:docPr id="1" name="Grafik 4"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izlogo-standard-rgb.gif"/>
                        <pic:cNvPicPr>
                          <a:picLocks noChangeAspect="1" noChangeArrowheads="1"/>
                        </pic:cNvPicPr>
                      </pic:nvPicPr>
                      <pic:blipFill>
                        <a:blip r:embed="rId1"/>
                        <a:srcRect/>
                        <a:stretch>
                          <a:fillRect/>
                        </a:stretch>
                      </pic:blipFill>
                      <pic:spPr bwMode="auto">
                        <a:xfrm>
                          <a:off x="0" y="0"/>
                          <a:ext cx="899160" cy="899795"/>
                        </a:xfrm>
                        <a:prstGeom prst="rect">
                          <a:avLst/>
                        </a:prstGeom>
                        <a:noFill/>
                        <a:ln w="9525">
                          <a:noFill/>
                          <a:miter lim="800000"/>
                          <a:headEnd/>
                          <a:tailEnd/>
                        </a:ln>
                      </pic:spPr>
                    </pic:pic>
                  </a:graphicData>
                </a:graphic>
              </wp:anchor>
            </w:drawing>
          </w:r>
        </w:p>
      </w:tc>
    </w:tr>
  </w:tbl>
  <w:p w:rsidR="00094424" w:rsidRDefault="00094424">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406"/>
    <w:multiLevelType w:val="hybridMultilevel"/>
    <w:tmpl w:val="EA36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45CB9"/>
    <w:multiLevelType w:val="hybridMultilevel"/>
    <w:tmpl w:val="D39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4368"/>
    <w:multiLevelType w:val="hybridMultilevel"/>
    <w:tmpl w:val="15E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550E"/>
    <w:multiLevelType w:val="hybridMultilevel"/>
    <w:tmpl w:val="DA2C7EC0"/>
    <w:lvl w:ilvl="0" w:tplc="83BE8E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348CC"/>
    <w:multiLevelType w:val="hybridMultilevel"/>
    <w:tmpl w:val="5644F3EC"/>
    <w:lvl w:ilvl="0" w:tplc="98AA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46509"/>
    <w:multiLevelType w:val="hybridMultilevel"/>
    <w:tmpl w:val="19541C18"/>
    <w:lvl w:ilvl="0" w:tplc="D1125090">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15:restartNumberingAfterBreak="0">
    <w:nsid w:val="14105319"/>
    <w:multiLevelType w:val="hybridMultilevel"/>
    <w:tmpl w:val="5644F3EC"/>
    <w:lvl w:ilvl="0" w:tplc="98AA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40E88"/>
    <w:multiLevelType w:val="hybridMultilevel"/>
    <w:tmpl w:val="5880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1BC6"/>
    <w:multiLevelType w:val="hybridMultilevel"/>
    <w:tmpl w:val="14508DAA"/>
    <w:lvl w:ilvl="0" w:tplc="2BFA9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D4C16"/>
    <w:multiLevelType w:val="hybridMultilevel"/>
    <w:tmpl w:val="E154E8B6"/>
    <w:lvl w:ilvl="0" w:tplc="D4F6740E">
      <w:start w:val="1"/>
      <w:numFmt w:val="decimal"/>
      <w:lvlText w:val="%1."/>
      <w:lvlJc w:val="left"/>
      <w:pPr>
        <w:ind w:left="7725" w:hanging="73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27BAF"/>
    <w:multiLevelType w:val="hybridMultilevel"/>
    <w:tmpl w:val="81BC71F4"/>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94D5982"/>
    <w:multiLevelType w:val="hybridMultilevel"/>
    <w:tmpl w:val="103C1CEA"/>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A5A2076"/>
    <w:multiLevelType w:val="hybridMultilevel"/>
    <w:tmpl w:val="69BE0E66"/>
    <w:lvl w:ilvl="0" w:tplc="8422A5A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356BA0"/>
    <w:multiLevelType w:val="hybridMultilevel"/>
    <w:tmpl w:val="3E3856B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362EF7"/>
    <w:multiLevelType w:val="hybridMultilevel"/>
    <w:tmpl w:val="C72ED50C"/>
    <w:lvl w:ilvl="0" w:tplc="D4F6740E">
      <w:start w:val="1"/>
      <w:numFmt w:val="decimal"/>
      <w:lvlText w:val="%1."/>
      <w:lvlJc w:val="left"/>
      <w:pPr>
        <w:ind w:left="7725" w:hanging="73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C1451"/>
    <w:multiLevelType w:val="hybridMultilevel"/>
    <w:tmpl w:val="C0D4F8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01122A"/>
    <w:multiLevelType w:val="hybridMultilevel"/>
    <w:tmpl w:val="2562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66F20"/>
    <w:multiLevelType w:val="hybridMultilevel"/>
    <w:tmpl w:val="89784D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9979DB"/>
    <w:multiLevelType w:val="hybridMultilevel"/>
    <w:tmpl w:val="04BCFAAA"/>
    <w:lvl w:ilvl="0" w:tplc="AF527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668A5"/>
    <w:multiLevelType w:val="hybridMultilevel"/>
    <w:tmpl w:val="96EE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C59BA"/>
    <w:multiLevelType w:val="hybridMultilevel"/>
    <w:tmpl w:val="C4385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26FF2"/>
    <w:multiLevelType w:val="hybridMultilevel"/>
    <w:tmpl w:val="A270483A"/>
    <w:lvl w:ilvl="0" w:tplc="CB3E9F7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5E7D81"/>
    <w:multiLevelType w:val="hybridMultilevel"/>
    <w:tmpl w:val="103C1CEA"/>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9831DA9"/>
    <w:multiLevelType w:val="hybridMultilevel"/>
    <w:tmpl w:val="10EA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A141C"/>
    <w:multiLevelType w:val="hybridMultilevel"/>
    <w:tmpl w:val="4586A6C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25644A"/>
    <w:multiLevelType w:val="hybridMultilevel"/>
    <w:tmpl w:val="5AE4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5760A6"/>
    <w:multiLevelType w:val="hybridMultilevel"/>
    <w:tmpl w:val="888272E4"/>
    <w:lvl w:ilvl="0" w:tplc="271E01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02B6C57"/>
    <w:multiLevelType w:val="hybridMultilevel"/>
    <w:tmpl w:val="02A02D52"/>
    <w:lvl w:ilvl="0" w:tplc="74568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855F78"/>
    <w:multiLevelType w:val="hybridMultilevel"/>
    <w:tmpl w:val="E8AC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7F71A9"/>
    <w:multiLevelType w:val="hybridMultilevel"/>
    <w:tmpl w:val="6C042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25D1B6B"/>
    <w:multiLevelType w:val="hybridMultilevel"/>
    <w:tmpl w:val="1B1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05854"/>
    <w:multiLevelType w:val="hybridMultilevel"/>
    <w:tmpl w:val="E354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41CF9"/>
    <w:multiLevelType w:val="hybridMultilevel"/>
    <w:tmpl w:val="14508DAA"/>
    <w:lvl w:ilvl="0" w:tplc="2BFA9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8D28BA"/>
    <w:multiLevelType w:val="hybridMultilevel"/>
    <w:tmpl w:val="4586A6C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9A00B1"/>
    <w:multiLevelType w:val="hybridMultilevel"/>
    <w:tmpl w:val="4B1A7B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51C0054E"/>
    <w:multiLevelType w:val="hybridMultilevel"/>
    <w:tmpl w:val="53F09580"/>
    <w:lvl w:ilvl="0" w:tplc="8D149D98">
      <w:numFmt w:val="bullet"/>
      <w:lvlText w:val="-"/>
      <w:lvlJc w:val="left"/>
      <w:pPr>
        <w:ind w:left="1641" w:hanging="360"/>
      </w:pPr>
      <w:rPr>
        <w:rFonts w:ascii="Calibri" w:eastAsia="Times New Roman" w:hAnsi="Calibri" w:cs="Times New Roman"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36" w15:restartNumberingAfterBreak="0">
    <w:nsid w:val="5C8514F9"/>
    <w:multiLevelType w:val="hybridMultilevel"/>
    <w:tmpl w:val="ED1AA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E4626D"/>
    <w:multiLevelType w:val="hybridMultilevel"/>
    <w:tmpl w:val="664CFD1C"/>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F43029"/>
    <w:multiLevelType w:val="hybridMultilevel"/>
    <w:tmpl w:val="43E4EA8C"/>
    <w:lvl w:ilvl="0" w:tplc="E076B59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24CE8"/>
    <w:multiLevelType w:val="hybridMultilevel"/>
    <w:tmpl w:val="A152395C"/>
    <w:lvl w:ilvl="0" w:tplc="4F76DAE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EB02B2"/>
    <w:multiLevelType w:val="hybridMultilevel"/>
    <w:tmpl w:val="45E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22686"/>
    <w:multiLevelType w:val="hybridMultilevel"/>
    <w:tmpl w:val="317E0270"/>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9148D"/>
    <w:multiLevelType w:val="hybridMultilevel"/>
    <w:tmpl w:val="6F300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A748F5"/>
    <w:multiLevelType w:val="hybridMultilevel"/>
    <w:tmpl w:val="5644F3EC"/>
    <w:lvl w:ilvl="0" w:tplc="98AA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1440C0"/>
    <w:multiLevelType w:val="hybridMultilevel"/>
    <w:tmpl w:val="4586A6C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10307"/>
    <w:multiLevelType w:val="hybridMultilevel"/>
    <w:tmpl w:val="BA1A314C"/>
    <w:lvl w:ilvl="0" w:tplc="3A541D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31"/>
  </w:num>
  <w:num w:numId="3">
    <w:abstractNumId w:val="23"/>
  </w:num>
  <w:num w:numId="4">
    <w:abstractNumId w:val="0"/>
  </w:num>
  <w:num w:numId="5">
    <w:abstractNumId w:val="9"/>
  </w:num>
  <w:num w:numId="6">
    <w:abstractNumId w:val="14"/>
  </w:num>
  <w:num w:numId="7">
    <w:abstractNumId w:val="40"/>
  </w:num>
  <w:num w:numId="8">
    <w:abstractNumId w:val="25"/>
  </w:num>
  <w:num w:numId="9">
    <w:abstractNumId w:val="2"/>
  </w:num>
  <w:num w:numId="10">
    <w:abstractNumId w:val="6"/>
  </w:num>
  <w:num w:numId="11">
    <w:abstractNumId w:val="39"/>
  </w:num>
  <w:num w:numId="12">
    <w:abstractNumId w:val="8"/>
  </w:num>
  <w:num w:numId="13">
    <w:abstractNumId w:val="12"/>
  </w:num>
  <w:num w:numId="14">
    <w:abstractNumId w:val="18"/>
  </w:num>
  <w:num w:numId="15">
    <w:abstractNumId w:val="36"/>
  </w:num>
  <w:num w:numId="16">
    <w:abstractNumId w:val="21"/>
  </w:num>
  <w:num w:numId="17">
    <w:abstractNumId w:val="41"/>
  </w:num>
  <w:num w:numId="18">
    <w:abstractNumId w:val="32"/>
  </w:num>
  <w:num w:numId="19">
    <w:abstractNumId w:val="20"/>
  </w:num>
  <w:num w:numId="20">
    <w:abstractNumId w:val="29"/>
  </w:num>
  <w:num w:numId="21">
    <w:abstractNumId w:val="16"/>
  </w:num>
  <w:num w:numId="22">
    <w:abstractNumId w:val="5"/>
  </w:num>
  <w:num w:numId="23">
    <w:abstractNumId w:val="43"/>
  </w:num>
  <w:num w:numId="24">
    <w:abstractNumId w:val="7"/>
  </w:num>
  <w:num w:numId="25">
    <w:abstractNumId w:val="30"/>
  </w:num>
  <w:num w:numId="26">
    <w:abstractNumId w:val="13"/>
  </w:num>
  <w:num w:numId="27">
    <w:abstractNumId w:val="43"/>
    <w:lvlOverride w:ilvl="0">
      <w:lvl w:ilvl="0" w:tplc="98AA57F8">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7"/>
  </w:num>
  <w:num w:numId="29">
    <w:abstractNumId w:val="33"/>
  </w:num>
  <w:num w:numId="30">
    <w:abstractNumId w:val="17"/>
  </w:num>
  <w:num w:numId="31">
    <w:abstractNumId w:val="4"/>
  </w:num>
  <w:num w:numId="32">
    <w:abstractNumId w:val="24"/>
  </w:num>
  <w:num w:numId="33">
    <w:abstractNumId w:val="44"/>
  </w:num>
  <w:num w:numId="34">
    <w:abstractNumId w:val="37"/>
  </w:num>
  <w:num w:numId="35">
    <w:abstractNumId w:val="34"/>
  </w:num>
  <w:num w:numId="36">
    <w:abstractNumId w:val="42"/>
  </w:num>
  <w:num w:numId="37">
    <w:abstractNumId w:val="1"/>
  </w:num>
  <w:num w:numId="38">
    <w:abstractNumId w:val="19"/>
  </w:num>
  <w:num w:numId="39">
    <w:abstractNumId w:val="22"/>
  </w:num>
  <w:num w:numId="40">
    <w:abstractNumId w:val="10"/>
  </w:num>
  <w:num w:numId="41">
    <w:abstractNumId w:val="45"/>
  </w:num>
  <w:num w:numId="42">
    <w:abstractNumId w:val="28"/>
  </w:num>
  <w:num w:numId="43">
    <w:abstractNumId w:val="11"/>
  </w:num>
  <w:num w:numId="44">
    <w:abstractNumId w:val="35"/>
  </w:num>
  <w:num w:numId="45">
    <w:abstractNumId w:val="26"/>
  </w:num>
  <w:num w:numId="46">
    <w:abstractNumId w:val="38"/>
  </w:num>
  <w:num w:numId="47">
    <w:abstractNumId w:val="5"/>
  </w:num>
  <w:num w:numId="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2B"/>
    <w:rsid w:val="0000126D"/>
    <w:rsid w:val="00002F07"/>
    <w:rsid w:val="0000330E"/>
    <w:rsid w:val="0001627D"/>
    <w:rsid w:val="00020310"/>
    <w:rsid w:val="00021C75"/>
    <w:rsid w:val="000224F2"/>
    <w:rsid w:val="00022AB7"/>
    <w:rsid w:val="000236A8"/>
    <w:rsid w:val="00025CB4"/>
    <w:rsid w:val="000260E8"/>
    <w:rsid w:val="0002626F"/>
    <w:rsid w:val="00026B45"/>
    <w:rsid w:val="00031354"/>
    <w:rsid w:val="00033380"/>
    <w:rsid w:val="00033C4E"/>
    <w:rsid w:val="000366F3"/>
    <w:rsid w:val="00040283"/>
    <w:rsid w:val="00045545"/>
    <w:rsid w:val="00046725"/>
    <w:rsid w:val="00051588"/>
    <w:rsid w:val="00052758"/>
    <w:rsid w:val="00053371"/>
    <w:rsid w:val="000556F1"/>
    <w:rsid w:val="000571D7"/>
    <w:rsid w:val="0006223D"/>
    <w:rsid w:val="000669A0"/>
    <w:rsid w:val="0009229A"/>
    <w:rsid w:val="00094424"/>
    <w:rsid w:val="000947C5"/>
    <w:rsid w:val="000A1DEC"/>
    <w:rsid w:val="000A6796"/>
    <w:rsid w:val="000A6C53"/>
    <w:rsid w:val="000B013D"/>
    <w:rsid w:val="000B4960"/>
    <w:rsid w:val="000B5D3A"/>
    <w:rsid w:val="000B5FC5"/>
    <w:rsid w:val="000C27AD"/>
    <w:rsid w:val="000C5899"/>
    <w:rsid w:val="000D2891"/>
    <w:rsid w:val="000E5B34"/>
    <w:rsid w:val="000E6174"/>
    <w:rsid w:val="000F3547"/>
    <w:rsid w:val="000F40AC"/>
    <w:rsid w:val="00100D69"/>
    <w:rsid w:val="00104768"/>
    <w:rsid w:val="00105D65"/>
    <w:rsid w:val="00106382"/>
    <w:rsid w:val="00106467"/>
    <w:rsid w:val="0011046D"/>
    <w:rsid w:val="00112F7B"/>
    <w:rsid w:val="001209F8"/>
    <w:rsid w:val="00120D99"/>
    <w:rsid w:val="00123830"/>
    <w:rsid w:val="00126A67"/>
    <w:rsid w:val="00141EF9"/>
    <w:rsid w:val="001429FB"/>
    <w:rsid w:val="00147D41"/>
    <w:rsid w:val="00151068"/>
    <w:rsid w:val="001519A9"/>
    <w:rsid w:val="0016018F"/>
    <w:rsid w:val="001642AA"/>
    <w:rsid w:val="00164E1C"/>
    <w:rsid w:val="001654D8"/>
    <w:rsid w:val="00167D7B"/>
    <w:rsid w:val="001773F8"/>
    <w:rsid w:val="00180E07"/>
    <w:rsid w:val="00181541"/>
    <w:rsid w:val="00186F36"/>
    <w:rsid w:val="00192CAB"/>
    <w:rsid w:val="00193A5E"/>
    <w:rsid w:val="001A0B17"/>
    <w:rsid w:val="001A42AA"/>
    <w:rsid w:val="001A7389"/>
    <w:rsid w:val="001B04EE"/>
    <w:rsid w:val="001B0D7B"/>
    <w:rsid w:val="001B1B98"/>
    <w:rsid w:val="001B207D"/>
    <w:rsid w:val="001B57A8"/>
    <w:rsid w:val="001C5214"/>
    <w:rsid w:val="001C60EE"/>
    <w:rsid w:val="001D1D5C"/>
    <w:rsid w:val="001D2B54"/>
    <w:rsid w:val="001E0C69"/>
    <w:rsid w:val="001F6F09"/>
    <w:rsid w:val="001F746D"/>
    <w:rsid w:val="002010B7"/>
    <w:rsid w:val="0020324A"/>
    <w:rsid w:val="00210413"/>
    <w:rsid w:val="00215A19"/>
    <w:rsid w:val="0021660F"/>
    <w:rsid w:val="00217D97"/>
    <w:rsid w:val="00221B2A"/>
    <w:rsid w:val="00226919"/>
    <w:rsid w:val="00226E71"/>
    <w:rsid w:val="00241BC3"/>
    <w:rsid w:val="002431D0"/>
    <w:rsid w:val="0025096A"/>
    <w:rsid w:val="00253093"/>
    <w:rsid w:val="00257B84"/>
    <w:rsid w:val="00261BFB"/>
    <w:rsid w:val="002646EA"/>
    <w:rsid w:val="0028030F"/>
    <w:rsid w:val="00287229"/>
    <w:rsid w:val="00294D43"/>
    <w:rsid w:val="002A0C0D"/>
    <w:rsid w:val="002A1903"/>
    <w:rsid w:val="002A4215"/>
    <w:rsid w:val="002B0822"/>
    <w:rsid w:val="002B155D"/>
    <w:rsid w:val="002B5095"/>
    <w:rsid w:val="002C37AE"/>
    <w:rsid w:val="002C4780"/>
    <w:rsid w:val="002C7E68"/>
    <w:rsid w:val="002E2618"/>
    <w:rsid w:val="002E2833"/>
    <w:rsid w:val="002F391F"/>
    <w:rsid w:val="002F66B9"/>
    <w:rsid w:val="002F7A5B"/>
    <w:rsid w:val="003006D9"/>
    <w:rsid w:val="00301238"/>
    <w:rsid w:val="00302F86"/>
    <w:rsid w:val="003056C0"/>
    <w:rsid w:val="00305BBE"/>
    <w:rsid w:val="0030639B"/>
    <w:rsid w:val="003070C2"/>
    <w:rsid w:val="00324F87"/>
    <w:rsid w:val="00332B15"/>
    <w:rsid w:val="00334A43"/>
    <w:rsid w:val="00341E31"/>
    <w:rsid w:val="003427B2"/>
    <w:rsid w:val="0035162A"/>
    <w:rsid w:val="003524BD"/>
    <w:rsid w:val="00357EB3"/>
    <w:rsid w:val="003612E0"/>
    <w:rsid w:val="003635CC"/>
    <w:rsid w:val="00366A2A"/>
    <w:rsid w:val="00372FEB"/>
    <w:rsid w:val="00374EA7"/>
    <w:rsid w:val="00375CC6"/>
    <w:rsid w:val="0037692E"/>
    <w:rsid w:val="00381487"/>
    <w:rsid w:val="00381D75"/>
    <w:rsid w:val="00383BA9"/>
    <w:rsid w:val="00383ECA"/>
    <w:rsid w:val="00384434"/>
    <w:rsid w:val="003926FB"/>
    <w:rsid w:val="00392FE6"/>
    <w:rsid w:val="00394EF9"/>
    <w:rsid w:val="003A24CB"/>
    <w:rsid w:val="003A2624"/>
    <w:rsid w:val="003A29BB"/>
    <w:rsid w:val="003A5D83"/>
    <w:rsid w:val="003B57F4"/>
    <w:rsid w:val="003B7A6D"/>
    <w:rsid w:val="003C0E6B"/>
    <w:rsid w:val="003C7A66"/>
    <w:rsid w:val="003C7FC5"/>
    <w:rsid w:val="003D6162"/>
    <w:rsid w:val="003D7FAE"/>
    <w:rsid w:val="003E0E68"/>
    <w:rsid w:val="003E1A04"/>
    <w:rsid w:val="003F193F"/>
    <w:rsid w:val="003F2C72"/>
    <w:rsid w:val="003F4C1C"/>
    <w:rsid w:val="004051BC"/>
    <w:rsid w:val="00411EC8"/>
    <w:rsid w:val="004137FB"/>
    <w:rsid w:val="00416C76"/>
    <w:rsid w:val="0043222F"/>
    <w:rsid w:val="004364BE"/>
    <w:rsid w:val="00436FF8"/>
    <w:rsid w:val="00442839"/>
    <w:rsid w:val="00447C3D"/>
    <w:rsid w:val="00450BD6"/>
    <w:rsid w:val="004566A0"/>
    <w:rsid w:val="00456D34"/>
    <w:rsid w:val="004577E2"/>
    <w:rsid w:val="00462F47"/>
    <w:rsid w:val="004633BE"/>
    <w:rsid w:val="004724D1"/>
    <w:rsid w:val="00480BE8"/>
    <w:rsid w:val="00482C31"/>
    <w:rsid w:val="00483B58"/>
    <w:rsid w:val="00483D7E"/>
    <w:rsid w:val="00485997"/>
    <w:rsid w:val="0049153A"/>
    <w:rsid w:val="00493274"/>
    <w:rsid w:val="00497A6E"/>
    <w:rsid w:val="004A004D"/>
    <w:rsid w:val="004B1B39"/>
    <w:rsid w:val="004B67CA"/>
    <w:rsid w:val="004B7D18"/>
    <w:rsid w:val="004C0C78"/>
    <w:rsid w:val="004C2A91"/>
    <w:rsid w:val="004C2C00"/>
    <w:rsid w:val="004C2C10"/>
    <w:rsid w:val="004C6296"/>
    <w:rsid w:val="004D2911"/>
    <w:rsid w:val="004E24AE"/>
    <w:rsid w:val="004F0078"/>
    <w:rsid w:val="004F2A1B"/>
    <w:rsid w:val="004F5146"/>
    <w:rsid w:val="004F6AF8"/>
    <w:rsid w:val="00500BA8"/>
    <w:rsid w:val="005028CB"/>
    <w:rsid w:val="005032F2"/>
    <w:rsid w:val="00503F53"/>
    <w:rsid w:val="00504439"/>
    <w:rsid w:val="0050710E"/>
    <w:rsid w:val="0051047E"/>
    <w:rsid w:val="005109E1"/>
    <w:rsid w:val="0052289A"/>
    <w:rsid w:val="00522E45"/>
    <w:rsid w:val="0052376B"/>
    <w:rsid w:val="005244AF"/>
    <w:rsid w:val="00525165"/>
    <w:rsid w:val="0052621E"/>
    <w:rsid w:val="005279D5"/>
    <w:rsid w:val="00527F54"/>
    <w:rsid w:val="0053163E"/>
    <w:rsid w:val="005319C8"/>
    <w:rsid w:val="005410A4"/>
    <w:rsid w:val="005419DC"/>
    <w:rsid w:val="00546A93"/>
    <w:rsid w:val="005478E9"/>
    <w:rsid w:val="00547D17"/>
    <w:rsid w:val="00560BCA"/>
    <w:rsid w:val="00560FD3"/>
    <w:rsid w:val="00562052"/>
    <w:rsid w:val="00563FC4"/>
    <w:rsid w:val="005653ED"/>
    <w:rsid w:val="005663A5"/>
    <w:rsid w:val="00567B46"/>
    <w:rsid w:val="005746AE"/>
    <w:rsid w:val="0057631B"/>
    <w:rsid w:val="005813F9"/>
    <w:rsid w:val="0058156C"/>
    <w:rsid w:val="00587598"/>
    <w:rsid w:val="005878A7"/>
    <w:rsid w:val="00592E48"/>
    <w:rsid w:val="00594FAB"/>
    <w:rsid w:val="0059770E"/>
    <w:rsid w:val="005A1B75"/>
    <w:rsid w:val="005A319E"/>
    <w:rsid w:val="005A3AE9"/>
    <w:rsid w:val="005B07AE"/>
    <w:rsid w:val="005C2035"/>
    <w:rsid w:val="005C5ADF"/>
    <w:rsid w:val="005D1CA7"/>
    <w:rsid w:val="005D2B3B"/>
    <w:rsid w:val="005D4A49"/>
    <w:rsid w:val="005E2ECC"/>
    <w:rsid w:val="005E30FF"/>
    <w:rsid w:val="005E4CA3"/>
    <w:rsid w:val="005E619B"/>
    <w:rsid w:val="005F0000"/>
    <w:rsid w:val="005F4869"/>
    <w:rsid w:val="005F54EF"/>
    <w:rsid w:val="0060442C"/>
    <w:rsid w:val="00612244"/>
    <w:rsid w:val="00615C46"/>
    <w:rsid w:val="00616D00"/>
    <w:rsid w:val="006220A1"/>
    <w:rsid w:val="0062279E"/>
    <w:rsid w:val="00622F94"/>
    <w:rsid w:val="00624EA7"/>
    <w:rsid w:val="00625196"/>
    <w:rsid w:val="00627712"/>
    <w:rsid w:val="006327CF"/>
    <w:rsid w:val="0063317F"/>
    <w:rsid w:val="00633C35"/>
    <w:rsid w:val="0063628D"/>
    <w:rsid w:val="006371AE"/>
    <w:rsid w:val="00637C9A"/>
    <w:rsid w:val="00640B2B"/>
    <w:rsid w:val="0064502D"/>
    <w:rsid w:val="00645106"/>
    <w:rsid w:val="0064613A"/>
    <w:rsid w:val="00647F41"/>
    <w:rsid w:val="00647F68"/>
    <w:rsid w:val="00650932"/>
    <w:rsid w:val="00650939"/>
    <w:rsid w:val="00652D73"/>
    <w:rsid w:val="00653A18"/>
    <w:rsid w:val="00655DB4"/>
    <w:rsid w:val="00661B65"/>
    <w:rsid w:val="00663691"/>
    <w:rsid w:val="0066554B"/>
    <w:rsid w:val="00666DD0"/>
    <w:rsid w:val="006674BF"/>
    <w:rsid w:val="00667927"/>
    <w:rsid w:val="0067053C"/>
    <w:rsid w:val="00670984"/>
    <w:rsid w:val="00676CC4"/>
    <w:rsid w:val="0068305E"/>
    <w:rsid w:val="00684329"/>
    <w:rsid w:val="00695BB7"/>
    <w:rsid w:val="00696DEA"/>
    <w:rsid w:val="006A4B91"/>
    <w:rsid w:val="006A76E4"/>
    <w:rsid w:val="006B140B"/>
    <w:rsid w:val="006B3EFC"/>
    <w:rsid w:val="006B4AC1"/>
    <w:rsid w:val="006B5C66"/>
    <w:rsid w:val="006B78B7"/>
    <w:rsid w:val="006C2B0C"/>
    <w:rsid w:val="006D068A"/>
    <w:rsid w:val="006D1FB5"/>
    <w:rsid w:val="006D28CA"/>
    <w:rsid w:val="006D4573"/>
    <w:rsid w:val="006D555B"/>
    <w:rsid w:val="006F01C1"/>
    <w:rsid w:val="006F23D7"/>
    <w:rsid w:val="006F3D68"/>
    <w:rsid w:val="007001ED"/>
    <w:rsid w:val="007007B5"/>
    <w:rsid w:val="007017B2"/>
    <w:rsid w:val="00701FA0"/>
    <w:rsid w:val="0070348A"/>
    <w:rsid w:val="00703AAB"/>
    <w:rsid w:val="00704DE0"/>
    <w:rsid w:val="00705648"/>
    <w:rsid w:val="00706E1F"/>
    <w:rsid w:val="00707BBA"/>
    <w:rsid w:val="00710B26"/>
    <w:rsid w:val="00710DA3"/>
    <w:rsid w:val="00711CEF"/>
    <w:rsid w:val="00721818"/>
    <w:rsid w:val="00725803"/>
    <w:rsid w:val="00726EE6"/>
    <w:rsid w:val="00727891"/>
    <w:rsid w:val="00727FFA"/>
    <w:rsid w:val="00731FF7"/>
    <w:rsid w:val="00734B75"/>
    <w:rsid w:val="00736CA0"/>
    <w:rsid w:val="00740D56"/>
    <w:rsid w:val="007476DD"/>
    <w:rsid w:val="00750661"/>
    <w:rsid w:val="00761F5C"/>
    <w:rsid w:val="00766A31"/>
    <w:rsid w:val="00767A11"/>
    <w:rsid w:val="00771207"/>
    <w:rsid w:val="00771487"/>
    <w:rsid w:val="007720D5"/>
    <w:rsid w:val="007738BB"/>
    <w:rsid w:val="00780952"/>
    <w:rsid w:val="00780C85"/>
    <w:rsid w:val="00784386"/>
    <w:rsid w:val="00792677"/>
    <w:rsid w:val="007A02FD"/>
    <w:rsid w:val="007A1EFD"/>
    <w:rsid w:val="007B36AB"/>
    <w:rsid w:val="007B4A0F"/>
    <w:rsid w:val="007C0AE4"/>
    <w:rsid w:val="007C345C"/>
    <w:rsid w:val="007C56E3"/>
    <w:rsid w:val="007C7893"/>
    <w:rsid w:val="007D4958"/>
    <w:rsid w:val="007E0382"/>
    <w:rsid w:val="007E0811"/>
    <w:rsid w:val="007E0D6C"/>
    <w:rsid w:val="007E159D"/>
    <w:rsid w:val="007E264D"/>
    <w:rsid w:val="007E55C4"/>
    <w:rsid w:val="007E6BDA"/>
    <w:rsid w:val="007F4ED9"/>
    <w:rsid w:val="008005F7"/>
    <w:rsid w:val="00814C25"/>
    <w:rsid w:val="00815DAE"/>
    <w:rsid w:val="0082470B"/>
    <w:rsid w:val="008400B0"/>
    <w:rsid w:val="00841004"/>
    <w:rsid w:val="00843BB9"/>
    <w:rsid w:val="00844C5E"/>
    <w:rsid w:val="0084570C"/>
    <w:rsid w:val="00853B5F"/>
    <w:rsid w:val="00860181"/>
    <w:rsid w:val="00860888"/>
    <w:rsid w:val="0086526A"/>
    <w:rsid w:val="00871FE6"/>
    <w:rsid w:val="00872D6A"/>
    <w:rsid w:val="008739A4"/>
    <w:rsid w:val="00873B66"/>
    <w:rsid w:val="0087426F"/>
    <w:rsid w:val="00876745"/>
    <w:rsid w:val="00881716"/>
    <w:rsid w:val="008834D8"/>
    <w:rsid w:val="008839C7"/>
    <w:rsid w:val="0089403A"/>
    <w:rsid w:val="008A1AFA"/>
    <w:rsid w:val="008A21FA"/>
    <w:rsid w:val="008B1F75"/>
    <w:rsid w:val="008B27A2"/>
    <w:rsid w:val="008B3E12"/>
    <w:rsid w:val="008B53F9"/>
    <w:rsid w:val="008B5480"/>
    <w:rsid w:val="008C2496"/>
    <w:rsid w:val="008C561F"/>
    <w:rsid w:val="008C5B3B"/>
    <w:rsid w:val="008D18BE"/>
    <w:rsid w:val="008D2C54"/>
    <w:rsid w:val="008D64E8"/>
    <w:rsid w:val="008D6AF1"/>
    <w:rsid w:val="008D791C"/>
    <w:rsid w:val="008E1260"/>
    <w:rsid w:val="008E4026"/>
    <w:rsid w:val="008F0CDE"/>
    <w:rsid w:val="008F1F93"/>
    <w:rsid w:val="008F5459"/>
    <w:rsid w:val="009013CD"/>
    <w:rsid w:val="00912B86"/>
    <w:rsid w:val="00913A06"/>
    <w:rsid w:val="009157B6"/>
    <w:rsid w:val="00925EAC"/>
    <w:rsid w:val="009329C5"/>
    <w:rsid w:val="00937C13"/>
    <w:rsid w:val="00942F04"/>
    <w:rsid w:val="00945DD0"/>
    <w:rsid w:val="00953537"/>
    <w:rsid w:val="00954C9F"/>
    <w:rsid w:val="00956E93"/>
    <w:rsid w:val="00960709"/>
    <w:rsid w:val="00964E6F"/>
    <w:rsid w:val="00965299"/>
    <w:rsid w:val="00965946"/>
    <w:rsid w:val="00966D3A"/>
    <w:rsid w:val="0097667C"/>
    <w:rsid w:val="009A2BDD"/>
    <w:rsid w:val="009A641E"/>
    <w:rsid w:val="009B13D5"/>
    <w:rsid w:val="009B246F"/>
    <w:rsid w:val="009B2A72"/>
    <w:rsid w:val="009B66AA"/>
    <w:rsid w:val="009B670E"/>
    <w:rsid w:val="009B7B2D"/>
    <w:rsid w:val="009E412B"/>
    <w:rsid w:val="009E470A"/>
    <w:rsid w:val="009E59FE"/>
    <w:rsid w:val="009E6295"/>
    <w:rsid w:val="009F0883"/>
    <w:rsid w:val="009F2C4B"/>
    <w:rsid w:val="00A00E0A"/>
    <w:rsid w:val="00A00E9C"/>
    <w:rsid w:val="00A02498"/>
    <w:rsid w:val="00A061C3"/>
    <w:rsid w:val="00A17559"/>
    <w:rsid w:val="00A2145A"/>
    <w:rsid w:val="00A222B3"/>
    <w:rsid w:val="00A22965"/>
    <w:rsid w:val="00A247A8"/>
    <w:rsid w:val="00A307B2"/>
    <w:rsid w:val="00A3550F"/>
    <w:rsid w:val="00A36594"/>
    <w:rsid w:val="00A442A4"/>
    <w:rsid w:val="00A46390"/>
    <w:rsid w:val="00A47158"/>
    <w:rsid w:val="00A522D3"/>
    <w:rsid w:val="00A5674F"/>
    <w:rsid w:val="00A60202"/>
    <w:rsid w:val="00A6245D"/>
    <w:rsid w:val="00A631E8"/>
    <w:rsid w:val="00A6700A"/>
    <w:rsid w:val="00A670B1"/>
    <w:rsid w:val="00A730C6"/>
    <w:rsid w:val="00A7447A"/>
    <w:rsid w:val="00A76A74"/>
    <w:rsid w:val="00A81E36"/>
    <w:rsid w:val="00A86EED"/>
    <w:rsid w:val="00A87223"/>
    <w:rsid w:val="00A8756D"/>
    <w:rsid w:val="00A945BE"/>
    <w:rsid w:val="00A96962"/>
    <w:rsid w:val="00AA054C"/>
    <w:rsid w:val="00AA20D2"/>
    <w:rsid w:val="00AA30E7"/>
    <w:rsid w:val="00AA6722"/>
    <w:rsid w:val="00AB2B49"/>
    <w:rsid w:val="00AB5F9F"/>
    <w:rsid w:val="00AB72F4"/>
    <w:rsid w:val="00AC252C"/>
    <w:rsid w:val="00AC2BE8"/>
    <w:rsid w:val="00AC3D58"/>
    <w:rsid w:val="00AC3F15"/>
    <w:rsid w:val="00AC43E6"/>
    <w:rsid w:val="00AC4F7F"/>
    <w:rsid w:val="00AC569C"/>
    <w:rsid w:val="00AC5C89"/>
    <w:rsid w:val="00AC5E40"/>
    <w:rsid w:val="00AC7021"/>
    <w:rsid w:val="00AD0333"/>
    <w:rsid w:val="00AD0515"/>
    <w:rsid w:val="00AD0B9B"/>
    <w:rsid w:val="00AD2C42"/>
    <w:rsid w:val="00AD79C0"/>
    <w:rsid w:val="00AD7C0E"/>
    <w:rsid w:val="00AE05DC"/>
    <w:rsid w:val="00AE3026"/>
    <w:rsid w:val="00AE4B78"/>
    <w:rsid w:val="00AF2478"/>
    <w:rsid w:val="00AF44A0"/>
    <w:rsid w:val="00AF689C"/>
    <w:rsid w:val="00AF6943"/>
    <w:rsid w:val="00B04353"/>
    <w:rsid w:val="00B04F57"/>
    <w:rsid w:val="00B069B6"/>
    <w:rsid w:val="00B074E4"/>
    <w:rsid w:val="00B1019C"/>
    <w:rsid w:val="00B124F3"/>
    <w:rsid w:val="00B217D4"/>
    <w:rsid w:val="00B24F9C"/>
    <w:rsid w:val="00B26CA1"/>
    <w:rsid w:val="00B32AA8"/>
    <w:rsid w:val="00B32CDC"/>
    <w:rsid w:val="00B338F2"/>
    <w:rsid w:val="00B3533D"/>
    <w:rsid w:val="00B4046C"/>
    <w:rsid w:val="00B4347F"/>
    <w:rsid w:val="00B43D15"/>
    <w:rsid w:val="00B53386"/>
    <w:rsid w:val="00B537C9"/>
    <w:rsid w:val="00B60DF5"/>
    <w:rsid w:val="00B623C2"/>
    <w:rsid w:val="00B634F7"/>
    <w:rsid w:val="00B679DD"/>
    <w:rsid w:val="00B7101B"/>
    <w:rsid w:val="00B74DEC"/>
    <w:rsid w:val="00B7677F"/>
    <w:rsid w:val="00B77533"/>
    <w:rsid w:val="00B77714"/>
    <w:rsid w:val="00B77F58"/>
    <w:rsid w:val="00B809B6"/>
    <w:rsid w:val="00B92834"/>
    <w:rsid w:val="00BA2CB1"/>
    <w:rsid w:val="00BA43CC"/>
    <w:rsid w:val="00BB27B0"/>
    <w:rsid w:val="00BB3DCE"/>
    <w:rsid w:val="00BB531E"/>
    <w:rsid w:val="00BC1CF1"/>
    <w:rsid w:val="00BC4E15"/>
    <w:rsid w:val="00BD11CD"/>
    <w:rsid w:val="00BD1AB2"/>
    <w:rsid w:val="00BD7203"/>
    <w:rsid w:val="00BD7663"/>
    <w:rsid w:val="00C01057"/>
    <w:rsid w:val="00C019A1"/>
    <w:rsid w:val="00C03F99"/>
    <w:rsid w:val="00C057EE"/>
    <w:rsid w:val="00C10066"/>
    <w:rsid w:val="00C13D77"/>
    <w:rsid w:val="00C15595"/>
    <w:rsid w:val="00C160D1"/>
    <w:rsid w:val="00C205FE"/>
    <w:rsid w:val="00C22247"/>
    <w:rsid w:val="00C231F2"/>
    <w:rsid w:val="00C23809"/>
    <w:rsid w:val="00C23A7D"/>
    <w:rsid w:val="00C24C16"/>
    <w:rsid w:val="00C26FCA"/>
    <w:rsid w:val="00C3734F"/>
    <w:rsid w:val="00C451D4"/>
    <w:rsid w:val="00C46422"/>
    <w:rsid w:val="00C50BC9"/>
    <w:rsid w:val="00C50D6C"/>
    <w:rsid w:val="00C60451"/>
    <w:rsid w:val="00C61FA0"/>
    <w:rsid w:val="00C65778"/>
    <w:rsid w:val="00C72D28"/>
    <w:rsid w:val="00C736F5"/>
    <w:rsid w:val="00C813B4"/>
    <w:rsid w:val="00C8502B"/>
    <w:rsid w:val="00C8564F"/>
    <w:rsid w:val="00C939DD"/>
    <w:rsid w:val="00CA0DBC"/>
    <w:rsid w:val="00CA1869"/>
    <w:rsid w:val="00CA1DA5"/>
    <w:rsid w:val="00CA36B7"/>
    <w:rsid w:val="00CA7E05"/>
    <w:rsid w:val="00CB0790"/>
    <w:rsid w:val="00CB1F14"/>
    <w:rsid w:val="00CB1FAE"/>
    <w:rsid w:val="00CB1FEB"/>
    <w:rsid w:val="00CB54F8"/>
    <w:rsid w:val="00CC1892"/>
    <w:rsid w:val="00CC7C7F"/>
    <w:rsid w:val="00CD3CB9"/>
    <w:rsid w:val="00CD77C5"/>
    <w:rsid w:val="00CE0257"/>
    <w:rsid w:val="00CE4AF2"/>
    <w:rsid w:val="00CE7204"/>
    <w:rsid w:val="00CF35A6"/>
    <w:rsid w:val="00CF7824"/>
    <w:rsid w:val="00D01414"/>
    <w:rsid w:val="00D0380E"/>
    <w:rsid w:val="00D068FB"/>
    <w:rsid w:val="00D11329"/>
    <w:rsid w:val="00D24472"/>
    <w:rsid w:val="00D26BF5"/>
    <w:rsid w:val="00D2731C"/>
    <w:rsid w:val="00D314AD"/>
    <w:rsid w:val="00D33810"/>
    <w:rsid w:val="00D34BEB"/>
    <w:rsid w:val="00D35B2E"/>
    <w:rsid w:val="00D40030"/>
    <w:rsid w:val="00D415A4"/>
    <w:rsid w:val="00D41DE9"/>
    <w:rsid w:val="00D42F82"/>
    <w:rsid w:val="00D44575"/>
    <w:rsid w:val="00D44EDA"/>
    <w:rsid w:val="00D458FE"/>
    <w:rsid w:val="00D465D9"/>
    <w:rsid w:val="00D541F5"/>
    <w:rsid w:val="00D547B2"/>
    <w:rsid w:val="00D55FFC"/>
    <w:rsid w:val="00D704CE"/>
    <w:rsid w:val="00D709A2"/>
    <w:rsid w:val="00D70C7F"/>
    <w:rsid w:val="00D71F61"/>
    <w:rsid w:val="00D72353"/>
    <w:rsid w:val="00D75591"/>
    <w:rsid w:val="00D75C92"/>
    <w:rsid w:val="00D83272"/>
    <w:rsid w:val="00D83B10"/>
    <w:rsid w:val="00D86A3C"/>
    <w:rsid w:val="00D90401"/>
    <w:rsid w:val="00D92E7D"/>
    <w:rsid w:val="00DA1BF8"/>
    <w:rsid w:val="00DA24D3"/>
    <w:rsid w:val="00DA3BEE"/>
    <w:rsid w:val="00DA657E"/>
    <w:rsid w:val="00DB426C"/>
    <w:rsid w:val="00DB5D5E"/>
    <w:rsid w:val="00DC434E"/>
    <w:rsid w:val="00DC772A"/>
    <w:rsid w:val="00DD2606"/>
    <w:rsid w:val="00DD330A"/>
    <w:rsid w:val="00DD54F3"/>
    <w:rsid w:val="00DD6D29"/>
    <w:rsid w:val="00DE2D92"/>
    <w:rsid w:val="00DE6096"/>
    <w:rsid w:val="00DF088A"/>
    <w:rsid w:val="00DF1298"/>
    <w:rsid w:val="00E0125D"/>
    <w:rsid w:val="00E047C6"/>
    <w:rsid w:val="00E0538D"/>
    <w:rsid w:val="00E06E22"/>
    <w:rsid w:val="00E07B9B"/>
    <w:rsid w:val="00E127D3"/>
    <w:rsid w:val="00E128FB"/>
    <w:rsid w:val="00E1683D"/>
    <w:rsid w:val="00E1742E"/>
    <w:rsid w:val="00E1749D"/>
    <w:rsid w:val="00E20617"/>
    <w:rsid w:val="00E2096F"/>
    <w:rsid w:val="00E2118F"/>
    <w:rsid w:val="00E31D19"/>
    <w:rsid w:val="00E32D0D"/>
    <w:rsid w:val="00E35DC4"/>
    <w:rsid w:val="00E3612E"/>
    <w:rsid w:val="00E42FE3"/>
    <w:rsid w:val="00E4344B"/>
    <w:rsid w:val="00E447BB"/>
    <w:rsid w:val="00E47AC0"/>
    <w:rsid w:val="00E5245C"/>
    <w:rsid w:val="00E52491"/>
    <w:rsid w:val="00E5378A"/>
    <w:rsid w:val="00E53E02"/>
    <w:rsid w:val="00E63A43"/>
    <w:rsid w:val="00E63E9A"/>
    <w:rsid w:val="00E70AC8"/>
    <w:rsid w:val="00E726F7"/>
    <w:rsid w:val="00E733E7"/>
    <w:rsid w:val="00E74262"/>
    <w:rsid w:val="00E743C7"/>
    <w:rsid w:val="00E80236"/>
    <w:rsid w:val="00E80E46"/>
    <w:rsid w:val="00E82740"/>
    <w:rsid w:val="00E84757"/>
    <w:rsid w:val="00E84983"/>
    <w:rsid w:val="00E86AF4"/>
    <w:rsid w:val="00E906E6"/>
    <w:rsid w:val="00E90F9E"/>
    <w:rsid w:val="00E91D03"/>
    <w:rsid w:val="00E9288C"/>
    <w:rsid w:val="00E92E43"/>
    <w:rsid w:val="00E9346E"/>
    <w:rsid w:val="00E96135"/>
    <w:rsid w:val="00EA04FD"/>
    <w:rsid w:val="00EA1214"/>
    <w:rsid w:val="00EA3A47"/>
    <w:rsid w:val="00EB4B5B"/>
    <w:rsid w:val="00EB540C"/>
    <w:rsid w:val="00EB6221"/>
    <w:rsid w:val="00ED0BAD"/>
    <w:rsid w:val="00EE590E"/>
    <w:rsid w:val="00EE5FCE"/>
    <w:rsid w:val="00EF1B30"/>
    <w:rsid w:val="00EF297E"/>
    <w:rsid w:val="00EF47FD"/>
    <w:rsid w:val="00EF66C9"/>
    <w:rsid w:val="00F009AB"/>
    <w:rsid w:val="00F01E82"/>
    <w:rsid w:val="00F02F01"/>
    <w:rsid w:val="00F0643C"/>
    <w:rsid w:val="00F11896"/>
    <w:rsid w:val="00F13979"/>
    <w:rsid w:val="00F16AB8"/>
    <w:rsid w:val="00F1702A"/>
    <w:rsid w:val="00F2242E"/>
    <w:rsid w:val="00F27364"/>
    <w:rsid w:val="00F328F5"/>
    <w:rsid w:val="00F363CE"/>
    <w:rsid w:val="00F41A88"/>
    <w:rsid w:val="00F423F4"/>
    <w:rsid w:val="00F46482"/>
    <w:rsid w:val="00F501A2"/>
    <w:rsid w:val="00F529AC"/>
    <w:rsid w:val="00F57BD2"/>
    <w:rsid w:val="00F604E3"/>
    <w:rsid w:val="00F66AAA"/>
    <w:rsid w:val="00F714AA"/>
    <w:rsid w:val="00F71F2D"/>
    <w:rsid w:val="00F7252B"/>
    <w:rsid w:val="00F75515"/>
    <w:rsid w:val="00F804BB"/>
    <w:rsid w:val="00F80C7F"/>
    <w:rsid w:val="00F80FE0"/>
    <w:rsid w:val="00F8228F"/>
    <w:rsid w:val="00F82704"/>
    <w:rsid w:val="00F83A81"/>
    <w:rsid w:val="00F84C95"/>
    <w:rsid w:val="00F86485"/>
    <w:rsid w:val="00F902E4"/>
    <w:rsid w:val="00F91F63"/>
    <w:rsid w:val="00F92B26"/>
    <w:rsid w:val="00F978AC"/>
    <w:rsid w:val="00FA0A25"/>
    <w:rsid w:val="00FA3031"/>
    <w:rsid w:val="00FA307C"/>
    <w:rsid w:val="00FA4E21"/>
    <w:rsid w:val="00FA6C29"/>
    <w:rsid w:val="00FB2BA8"/>
    <w:rsid w:val="00FB3A8A"/>
    <w:rsid w:val="00FC0205"/>
    <w:rsid w:val="00FC5918"/>
    <w:rsid w:val="00FC7CFB"/>
    <w:rsid w:val="00FD2AD3"/>
    <w:rsid w:val="00FD5938"/>
    <w:rsid w:val="00FD5B9E"/>
    <w:rsid w:val="00FD69CD"/>
    <w:rsid w:val="00FF1B82"/>
    <w:rsid w:val="00FF4163"/>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EC1AD1"/>
  <w15:docId w15:val="{FBCA28C8-3D00-4AE1-8529-0E2FC322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1C1"/>
    <w:rPr>
      <w:rFonts w:ascii="Arial" w:hAnsi="Arial"/>
      <w:sz w:val="22"/>
      <w:lang w:val="en-GB" w:eastAsia="de-DE"/>
    </w:rPr>
  </w:style>
  <w:style w:type="paragraph" w:styleId="Heading1">
    <w:name w:val="heading 1"/>
    <w:basedOn w:val="Normal"/>
    <w:next w:val="Normal"/>
    <w:qFormat/>
    <w:rsid w:val="008B1F75"/>
    <w:pPr>
      <w:keepNext/>
      <w:spacing w:before="240" w:after="60"/>
      <w:outlineLvl w:val="0"/>
    </w:pPr>
    <w:rPr>
      <w:b/>
      <w:kern w:val="28"/>
      <w:sz w:val="28"/>
    </w:rPr>
  </w:style>
  <w:style w:type="paragraph" w:styleId="Heading2">
    <w:name w:val="heading 2"/>
    <w:basedOn w:val="Normal"/>
    <w:next w:val="Normal"/>
    <w:qFormat/>
    <w:rsid w:val="008B1F75"/>
    <w:pPr>
      <w:keepNext/>
      <w:spacing w:before="240" w:after="60"/>
      <w:outlineLvl w:val="1"/>
    </w:pPr>
    <w:rPr>
      <w:b/>
      <w:i/>
      <w:sz w:val="24"/>
    </w:rPr>
  </w:style>
  <w:style w:type="paragraph" w:styleId="Heading3">
    <w:name w:val="heading 3"/>
    <w:basedOn w:val="Normal"/>
    <w:next w:val="Normal"/>
    <w:qFormat/>
    <w:rsid w:val="008B1F7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8B1F75"/>
    <w:pPr>
      <w:tabs>
        <w:tab w:val="left" w:pos="483"/>
      </w:tabs>
      <w:ind w:left="483" w:hanging="483"/>
    </w:pPr>
  </w:style>
  <w:style w:type="paragraph" w:customStyle="1" w:styleId="2Einrckung">
    <w:name w:val="2. Einrückung"/>
    <w:basedOn w:val="1Einrckung"/>
    <w:rsid w:val="008B1F75"/>
    <w:pPr>
      <w:tabs>
        <w:tab w:val="left" w:pos="964"/>
      </w:tabs>
      <w:ind w:left="964" w:hanging="482"/>
    </w:pPr>
  </w:style>
  <w:style w:type="paragraph" w:customStyle="1" w:styleId="3Einrckung">
    <w:name w:val="3. Einrückung"/>
    <w:basedOn w:val="2Einrckung"/>
    <w:rsid w:val="008B1F75"/>
    <w:pPr>
      <w:tabs>
        <w:tab w:val="left" w:pos="1418"/>
      </w:tabs>
      <w:ind w:left="1446"/>
    </w:pPr>
  </w:style>
  <w:style w:type="paragraph" w:styleId="Footer">
    <w:name w:val="footer"/>
    <w:basedOn w:val="Normal"/>
    <w:link w:val="FooterChar"/>
    <w:rsid w:val="008B1F75"/>
    <w:pPr>
      <w:tabs>
        <w:tab w:val="center" w:pos="4536"/>
        <w:tab w:val="right" w:pos="9072"/>
      </w:tabs>
    </w:pPr>
  </w:style>
  <w:style w:type="paragraph" w:styleId="Header">
    <w:name w:val="header"/>
    <w:basedOn w:val="Normal"/>
    <w:link w:val="HeaderChar"/>
    <w:rsid w:val="008B1F75"/>
    <w:pPr>
      <w:tabs>
        <w:tab w:val="center" w:pos="4252"/>
        <w:tab w:val="right" w:pos="8504"/>
      </w:tabs>
    </w:pPr>
  </w:style>
  <w:style w:type="character" w:styleId="PageNumber">
    <w:name w:val="page number"/>
    <w:basedOn w:val="DefaultParagraphFont"/>
    <w:rsid w:val="008B1F75"/>
    <w:rPr>
      <w:rFonts w:cs="Times New Roman"/>
    </w:rPr>
  </w:style>
  <w:style w:type="character" w:styleId="Hyperlink">
    <w:name w:val="Hyperlink"/>
    <w:basedOn w:val="DefaultParagraphFont"/>
    <w:rsid w:val="00B77F58"/>
    <w:rPr>
      <w:rFonts w:cs="Times New Roman"/>
      <w:color w:val="0000FF"/>
      <w:u w:val="single"/>
    </w:rPr>
  </w:style>
  <w:style w:type="paragraph" w:styleId="BalloonText">
    <w:name w:val="Balloon Text"/>
    <w:basedOn w:val="Normal"/>
    <w:semiHidden/>
    <w:rsid w:val="002A1903"/>
    <w:rPr>
      <w:rFonts w:ascii="Tahoma" w:hAnsi="Tahoma" w:cs="Tahoma"/>
      <w:sz w:val="16"/>
      <w:szCs w:val="16"/>
    </w:rPr>
  </w:style>
  <w:style w:type="character" w:customStyle="1" w:styleId="EmailStyle231">
    <w:name w:val="EmailStyle231"/>
    <w:basedOn w:val="DefaultParagraphFont"/>
    <w:semiHidden/>
    <w:rsid w:val="004051BC"/>
    <w:rPr>
      <w:rFonts w:ascii="Arial" w:hAnsi="Arial" w:cs="Arial"/>
      <w:color w:val="auto"/>
      <w:sz w:val="20"/>
      <w:szCs w:val="20"/>
    </w:rPr>
  </w:style>
  <w:style w:type="character" w:customStyle="1" w:styleId="FooterChar">
    <w:name w:val="Footer Char"/>
    <w:basedOn w:val="DefaultParagraphFont"/>
    <w:link w:val="Footer"/>
    <w:locked/>
    <w:rsid w:val="00EF1B30"/>
    <w:rPr>
      <w:rFonts w:ascii="Arial" w:hAnsi="Arial" w:cs="Times New Roman"/>
      <w:sz w:val="22"/>
    </w:rPr>
  </w:style>
  <w:style w:type="character" w:customStyle="1" w:styleId="HeaderChar">
    <w:name w:val="Header Char"/>
    <w:basedOn w:val="DefaultParagraphFont"/>
    <w:link w:val="Header"/>
    <w:locked/>
    <w:rsid w:val="00EF1B30"/>
    <w:rPr>
      <w:rFonts w:ascii="Arial" w:hAnsi="Arial" w:cs="Times New Roman"/>
      <w:sz w:val="22"/>
    </w:rPr>
  </w:style>
  <w:style w:type="character" w:styleId="CommentReference">
    <w:name w:val="annotation reference"/>
    <w:basedOn w:val="DefaultParagraphFont"/>
    <w:semiHidden/>
    <w:rsid w:val="00D44575"/>
    <w:rPr>
      <w:rFonts w:cs="Times New Roman"/>
      <w:sz w:val="16"/>
      <w:szCs w:val="16"/>
    </w:rPr>
  </w:style>
  <w:style w:type="paragraph" w:styleId="CommentText">
    <w:name w:val="annotation text"/>
    <w:basedOn w:val="Normal"/>
    <w:link w:val="CommentTextChar"/>
    <w:semiHidden/>
    <w:rsid w:val="00D44575"/>
    <w:rPr>
      <w:sz w:val="20"/>
    </w:rPr>
  </w:style>
  <w:style w:type="character" w:customStyle="1" w:styleId="CommentTextChar">
    <w:name w:val="Comment Text Char"/>
    <w:basedOn w:val="DefaultParagraphFont"/>
    <w:link w:val="CommentText"/>
    <w:semiHidden/>
    <w:locked/>
    <w:rsid w:val="00D44575"/>
    <w:rPr>
      <w:rFonts w:ascii="Arial" w:hAnsi="Arial" w:cs="Times New Roman"/>
    </w:rPr>
  </w:style>
  <w:style w:type="paragraph" w:styleId="CommentSubject">
    <w:name w:val="annotation subject"/>
    <w:basedOn w:val="CommentText"/>
    <w:next w:val="CommentText"/>
    <w:link w:val="CommentSubjectChar"/>
    <w:semiHidden/>
    <w:rsid w:val="00D44575"/>
    <w:rPr>
      <w:b/>
      <w:bCs/>
    </w:rPr>
  </w:style>
  <w:style w:type="character" w:customStyle="1" w:styleId="CommentSubjectChar">
    <w:name w:val="Comment Subject Char"/>
    <w:basedOn w:val="CommentTextChar"/>
    <w:link w:val="CommentSubject"/>
    <w:semiHidden/>
    <w:locked/>
    <w:rsid w:val="00D44575"/>
    <w:rPr>
      <w:rFonts w:ascii="Arial" w:hAnsi="Arial" w:cs="Times New Roman"/>
      <w:b/>
      <w:bCs/>
    </w:rPr>
  </w:style>
  <w:style w:type="paragraph" w:styleId="BodyText">
    <w:name w:val="Body Text"/>
    <w:basedOn w:val="Normal"/>
    <w:link w:val="BodyTextChar"/>
    <w:rsid w:val="007C7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hAnsi="ArialMT"/>
      <w:color w:val="000000"/>
      <w:sz w:val="24"/>
    </w:rPr>
  </w:style>
  <w:style w:type="character" w:customStyle="1" w:styleId="BodyTextChar">
    <w:name w:val="Body Text Char"/>
    <w:basedOn w:val="DefaultParagraphFont"/>
    <w:link w:val="BodyText"/>
    <w:locked/>
    <w:rsid w:val="007C7893"/>
    <w:rPr>
      <w:rFonts w:ascii="ArialMT" w:hAnsi="ArialMT" w:cs="Times New Roman"/>
      <w:color w:val="000000"/>
      <w:sz w:val="24"/>
      <w:lang w:val="de-DE" w:eastAsia="de-DE"/>
    </w:rPr>
  </w:style>
  <w:style w:type="paragraph" w:styleId="ListParagraph">
    <w:name w:val="List Paragraph"/>
    <w:basedOn w:val="Normal"/>
    <w:uiPriority w:val="34"/>
    <w:qFormat/>
    <w:rsid w:val="0063628D"/>
    <w:pPr>
      <w:spacing w:after="200" w:line="276" w:lineRule="auto"/>
      <w:ind w:left="720"/>
      <w:contextualSpacing/>
    </w:pPr>
    <w:rPr>
      <w:rFonts w:ascii="Calibri" w:hAnsi="Calibri"/>
      <w:szCs w:val="22"/>
      <w:lang w:val="en-US" w:eastAsia="en-US"/>
    </w:rPr>
  </w:style>
  <w:style w:type="paragraph" w:customStyle="1" w:styleId="1">
    <w:name w:val="Абзац списка1"/>
    <w:basedOn w:val="Normal"/>
    <w:uiPriority w:val="34"/>
    <w:qFormat/>
    <w:rsid w:val="00784386"/>
    <w:pPr>
      <w:spacing w:after="200" w:line="276" w:lineRule="auto"/>
      <w:ind w:left="720"/>
      <w:contextualSpacing/>
    </w:pPr>
    <w:rPr>
      <w:rFonts w:ascii="Calibri" w:eastAsia="Calibri" w:hAnsi="Calibri"/>
      <w:szCs w:val="22"/>
      <w:lang w:val="ru-RU" w:eastAsia="en-US"/>
    </w:rPr>
  </w:style>
  <w:style w:type="table" w:styleId="TableGrid">
    <w:name w:val="Table Grid"/>
    <w:basedOn w:val="TableNormal"/>
    <w:uiPriority w:val="59"/>
    <w:locked/>
    <w:rsid w:val="00294D4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D18BE"/>
    <w:rPr>
      <w:sz w:val="20"/>
    </w:rPr>
  </w:style>
  <w:style w:type="character" w:customStyle="1" w:styleId="FootnoteTextChar">
    <w:name w:val="Footnote Text Char"/>
    <w:basedOn w:val="DefaultParagraphFont"/>
    <w:link w:val="FootnoteText"/>
    <w:rsid w:val="008D18BE"/>
    <w:rPr>
      <w:rFonts w:ascii="Arial" w:hAnsi="Arial"/>
      <w:lang w:val="en-GB" w:eastAsia="de-DE"/>
    </w:rPr>
  </w:style>
  <w:style w:type="character" w:styleId="FootnoteReference">
    <w:name w:val="footnote reference"/>
    <w:basedOn w:val="DefaultParagraphFont"/>
    <w:rsid w:val="008D1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83184853">
      <w:bodyDiv w:val="1"/>
      <w:marLeft w:val="0"/>
      <w:marRight w:val="0"/>
      <w:marTop w:val="0"/>
      <w:marBottom w:val="0"/>
      <w:divBdr>
        <w:top w:val="none" w:sz="0" w:space="0" w:color="auto"/>
        <w:left w:val="none" w:sz="0" w:space="0" w:color="auto"/>
        <w:bottom w:val="none" w:sz="0" w:space="0" w:color="auto"/>
        <w:right w:val="none" w:sz="0" w:space="0" w:color="auto"/>
      </w:divBdr>
    </w:div>
    <w:div w:id="302589610">
      <w:bodyDiv w:val="1"/>
      <w:marLeft w:val="0"/>
      <w:marRight w:val="0"/>
      <w:marTop w:val="0"/>
      <w:marBottom w:val="0"/>
      <w:divBdr>
        <w:top w:val="none" w:sz="0" w:space="0" w:color="auto"/>
        <w:left w:val="none" w:sz="0" w:space="0" w:color="auto"/>
        <w:bottom w:val="none" w:sz="0" w:space="0" w:color="auto"/>
        <w:right w:val="none" w:sz="0" w:space="0" w:color="auto"/>
      </w:divBdr>
    </w:div>
    <w:div w:id="523977682">
      <w:bodyDiv w:val="1"/>
      <w:marLeft w:val="0"/>
      <w:marRight w:val="0"/>
      <w:marTop w:val="0"/>
      <w:marBottom w:val="0"/>
      <w:divBdr>
        <w:top w:val="none" w:sz="0" w:space="0" w:color="auto"/>
        <w:left w:val="none" w:sz="0" w:space="0" w:color="auto"/>
        <w:bottom w:val="none" w:sz="0" w:space="0" w:color="auto"/>
        <w:right w:val="none" w:sz="0" w:space="0" w:color="auto"/>
      </w:divBdr>
    </w:div>
    <w:div w:id="643046812">
      <w:bodyDiv w:val="1"/>
      <w:marLeft w:val="0"/>
      <w:marRight w:val="0"/>
      <w:marTop w:val="0"/>
      <w:marBottom w:val="0"/>
      <w:divBdr>
        <w:top w:val="none" w:sz="0" w:space="0" w:color="auto"/>
        <w:left w:val="none" w:sz="0" w:space="0" w:color="auto"/>
        <w:bottom w:val="none" w:sz="0" w:space="0" w:color="auto"/>
        <w:right w:val="none" w:sz="0" w:space="0" w:color="auto"/>
      </w:divBdr>
    </w:div>
    <w:div w:id="716659833">
      <w:bodyDiv w:val="1"/>
      <w:marLeft w:val="0"/>
      <w:marRight w:val="0"/>
      <w:marTop w:val="0"/>
      <w:marBottom w:val="0"/>
      <w:divBdr>
        <w:top w:val="none" w:sz="0" w:space="0" w:color="auto"/>
        <w:left w:val="none" w:sz="0" w:space="0" w:color="auto"/>
        <w:bottom w:val="none" w:sz="0" w:space="0" w:color="auto"/>
        <w:right w:val="none" w:sz="0" w:space="0" w:color="auto"/>
      </w:divBdr>
    </w:div>
    <w:div w:id="1020935297">
      <w:bodyDiv w:val="1"/>
      <w:marLeft w:val="0"/>
      <w:marRight w:val="0"/>
      <w:marTop w:val="0"/>
      <w:marBottom w:val="0"/>
      <w:divBdr>
        <w:top w:val="none" w:sz="0" w:space="0" w:color="auto"/>
        <w:left w:val="none" w:sz="0" w:space="0" w:color="auto"/>
        <w:bottom w:val="none" w:sz="0" w:space="0" w:color="auto"/>
        <w:right w:val="none" w:sz="0" w:space="0" w:color="auto"/>
      </w:divBdr>
    </w:div>
    <w:div w:id="1164398469">
      <w:bodyDiv w:val="1"/>
      <w:marLeft w:val="0"/>
      <w:marRight w:val="0"/>
      <w:marTop w:val="0"/>
      <w:marBottom w:val="0"/>
      <w:divBdr>
        <w:top w:val="none" w:sz="0" w:space="0" w:color="auto"/>
        <w:left w:val="none" w:sz="0" w:space="0" w:color="auto"/>
        <w:bottom w:val="none" w:sz="0" w:space="0" w:color="auto"/>
        <w:right w:val="none" w:sz="0" w:space="0" w:color="auto"/>
      </w:divBdr>
    </w:div>
    <w:div w:id="1222056716">
      <w:bodyDiv w:val="1"/>
      <w:marLeft w:val="0"/>
      <w:marRight w:val="0"/>
      <w:marTop w:val="0"/>
      <w:marBottom w:val="0"/>
      <w:divBdr>
        <w:top w:val="none" w:sz="0" w:space="0" w:color="auto"/>
        <w:left w:val="none" w:sz="0" w:space="0" w:color="auto"/>
        <w:bottom w:val="none" w:sz="0" w:space="0" w:color="auto"/>
        <w:right w:val="none" w:sz="0" w:space="0" w:color="auto"/>
      </w:divBdr>
    </w:div>
    <w:div w:id="1292395554">
      <w:bodyDiv w:val="1"/>
      <w:marLeft w:val="0"/>
      <w:marRight w:val="0"/>
      <w:marTop w:val="0"/>
      <w:marBottom w:val="0"/>
      <w:divBdr>
        <w:top w:val="none" w:sz="0" w:space="0" w:color="auto"/>
        <w:left w:val="none" w:sz="0" w:space="0" w:color="auto"/>
        <w:bottom w:val="none" w:sz="0" w:space="0" w:color="auto"/>
        <w:right w:val="none" w:sz="0" w:space="0" w:color="auto"/>
      </w:divBdr>
    </w:div>
    <w:div w:id="1626233526">
      <w:bodyDiv w:val="1"/>
      <w:marLeft w:val="0"/>
      <w:marRight w:val="0"/>
      <w:marTop w:val="0"/>
      <w:marBottom w:val="0"/>
      <w:divBdr>
        <w:top w:val="none" w:sz="0" w:space="0" w:color="auto"/>
        <w:left w:val="none" w:sz="0" w:space="0" w:color="auto"/>
        <w:bottom w:val="none" w:sz="0" w:space="0" w:color="auto"/>
        <w:right w:val="none" w:sz="0" w:space="0" w:color="auto"/>
      </w:divBdr>
    </w:div>
    <w:div w:id="18135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gov.am/protocols/item/5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halva.papuashvili\Desktop\070711%20ToR%20KZE%20Schnit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E48D2-FA72-4E64-8DB0-B5391C22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070711 ToR KZE Schnitger</Template>
  <TotalTime>0</TotalTime>
  <Pages>1</Pages>
  <Words>2433</Words>
  <Characters>13870</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41-5-2-de, TORKZE, Stand Dezember 2005</vt:lpstr>
      <vt:lpstr>Form 41-5-2-de, TORKZE, Stand Dezember 2005</vt:lpstr>
    </vt:vector>
  </TitlesOfParts>
  <Company>gtz GmbH</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41-5-2-de, TORKZE, Stand Dezember 2005</dc:title>
  <dc:creator>Varsenik Mnatsakanyan</dc:creator>
  <cp:keywords>Form 41-5-2-de, TORKZE</cp:keywords>
  <cp:lastModifiedBy>Mnatsakanyan, Varsenik GIZ AM</cp:lastModifiedBy>
  <cp:revision>6</cp:revision>
  <cp:lastPrinted>2018-07-17T06:28:00Z</cp:lastPrinted>
  <dcterms:created xsi:type="dcterms:W3CDTF">2018-09-12T07:47:00Z</dcterms:created>
  <dcterms:modified xsi:type="dcterms:W3CDTF">2018-10-01T09:11:00Z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ies>
</file>