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F9ECF" w14:textId="77777777" w:rsidR="007E48DA" w:rsidRPr="00804DAB" w:rsidRDefault="007E48DA" w:rsidP="007E48DA">
      <w:pPr>
        <w:widowControl w:val="0"/>
        <w:autoSpaceDE w:val="0"/>
        <w:autoSpaceDN w:val="0"/>
        <w:adjustRightInd w:val="0"/>
        <w:spacing w:after="240"/>
        <w:rPr>
          <w:rFonts w:cs="Arial"/>
          <w:b/>
          <w:sz w:val="20"/>
          <w:szCs w:val="20"/>
          <w:lang w:val="en-US" w:eastAsia="ja-JP"/>
        </w:rPr>
      </w:pPr>
      <w:r w:rsidRPr="00804DAB">
        <w:rPr>
          <w:rFonts w:cs="Arial"/>
          <w:b/>
          <w:sz w:val="20"/>
          <w:szCs w:val="20"/>
          <w:lang w:val="en-US" w:eastAsia="ja-JP"/>
        </w:rPr>
        <w:t>Additional Document 3</w:t>
      </w:r>
    </w:p>
    <w:p w14:paraId="129EEC86" w14:textId="4EE53C75" w:rsidR="0017710A" w:rsidRDefault="00216EC5" w:rsidP="008B1DA7">
      <w:pPr>
        <w:widowControl w:val="0"/>
        <w:autoSpaceDE w:val="0"/>
        <w:autoSpaceDN w:val="0"/>
        <w:adjustRightInd w:val="0"/>
        <w:spacing w:after="240"/>
        <w:rPr>
          <w:rFonts w:cs="Arial"/>
          <w:sz w:val="20"/>
          <w:szCs w:val="20"/>
          <w:lang w:val="en-US" w:eastAsia="ja-JP"/>
        </w:rPr>
      </w:pPr>
      <w:r>
        <w:rPr>
          <w:rFonts w:cs="Arial"/>
          <w:sz w:val="20"/>
          <w:szCs w:val="20"/>
          <w:lang w:val="en-US" w:eastAsia="ja-JP"/>
        </w:rPr>
        <w:t>Contribution of above-mentioned mission* to SMEDA indicators:</w:t>
      </w:r>
    </w:p>
    <w:tbl>
      <w:tblPr>
        <w:tblStyle w:val="TableGrid"/>
        <w:tblW w:w="0" w:type="auto"/>
        <w:tblLook w:val="04A0" w:firstRow="1" w:lastRow="0" w:firstColumn="1" w:lastColumn="0" w:noHBand="0" w:noVBand="1"/>
      </w:tblPr>
      <w:tblGrid>
        <w:gridCol w:w="1374"/>
        <w:gridCol w:w="7300"/>
        <w:gridCol w:w="381"/>
      </w:tblGrid>
      <w:tr w:rsidR="0017710A" w:rsidRPr="00F27114" w14:paraId="0A6A4187" w14:textId="77777777" w:rsidTr="008D7056">
        <w:tc>
          <w:tcPr>
            <w:tcW w:w="1374" w:type="dxa"/>
            <w:shd w:val="clear" w:color="auto" w:fill="BFBFBF" w:themeFill="background1" w:themeFillShade="BF"/>
          </w:tcPr>
          <w:p w14:paraId="75E47EC2" w14:textId="77777777" w:rsidR="0017710A" w:rsidRPr="00483F67" w:rsidRDefault="0017710A" w:rsidP="009219D8">
            <w:pPr>
              <w:rPr>
                <w:rFonts w:cs="Arial"/>
                <w:b/>
                <w:sz w:val="18"/>
                <w:szCs w:val="18"/>
                <w:lang w:val="en-GB"/>
              </w:rPr>
            </w:pPr>
            <w:r w:rsidRPr="00483F67">
              <w:rPr>
                <w:rFonts w:cs="Arial"/>
                <w:b/>
                <w:sz w:val="18"/>
                <w:szCs w:val="18"/>
                <w:lang w:val="en-GB"/>
              </w:rPr>
              <w:t xml:space="preserve">Overall Objectives </w:t>
            </w:r>
            <w:r>
              <w:rPr>
                <w:rFonts w:cs="Arial"/>
                <w:b/>
                <w:sz w:val="18"/>
                <w:szCs w:val="18"/>
                <w:lang w:val="en-GB"/>
              </w:rPr>
              <w:t>&amp;</w:t>
            </w:r>
            <w:r w:rsidRPr="00483F67">
              <w:rPr>
                <w:rFonts w:cs="Arial"/>
                <w:b/>
                <w:sz w:val="18"/>
                <w:szCs w:val="18"/>
                <w:lang w:val="en-GB"/>
              </w:rPr>
              <w:t xml:space="preserve"> indicators</w:t>
            </w:r>
          </w:p>
        </w:tc>
        <w:tc>
          <w:tcPr>
            <w:tcW w:w="7300" w:type="dxa"/>
            <w:shd w:val="clear" w:color="auto" w:fill="BFBFBF" w:themeFill="background1" w:themeFillShade="BF"/>
          </w:tcPr>
          <w:p w14:paraId="59DFCD83" w14:textId="77777777" w:rsidR="0017710A" w:rsidRPr="00483F67" w:rsidRDefault="0017710A" w:rsidP="009219D8">
            <w:pPr>
              <w:widowControl w:val="0"/>
              <w:autoSpaceDE w:val="0"/>
              <w:autoSpaceDN w:val="0"/>
              <w:adjustRightInd w:val="0"/>
              <w:rPr>
                <w:rFonts w:cs="Arial"/>
                <w:sz w:val="18"/>
                <w:szCs w:val="18"/>
                <w:lang w:val="en-GB"/>
              </w:rPr>
            </w:pPr>
            <w:r w:rsidRPr="00483F67">
              <w:rPr>
                <w:rFonts w:cs="Arial"/>
                <w:sz w:val="18"/>
                <w:szCs w:val="18"/>
                <w:lang w:val="en-GB"/>
              </w:rPr>
              <w:t xml:space="preserve">The </w:t>
            </w:r>
            <w:r w:rsidRPr="00483F67">
              <w:rPr>
                <w:rFonts w:cs="Arial"/>
                <w:b/>
                <w:sz w:val="18"/>
                <w:szCs w:val="18"/>
                <w:lang w:val="en-GB"/>
              </w:rPr>
              <w:t>overall objective</w:t>
            </w:r>
            <w:r w:rsidRPr="00483F67">
              <w:rPr>
                <w:rFonts w:cs="Arial"/>
                <w:sz w:val="18"/>
                <w:szCs w:val="18"/>
                <w:lang w:val="en-GB"/>
              </w:rPr>
              <w:t xml:space="preserve"> is to lay the ground for the creation of employment opportunities by enhancing private sector development in Armenia; measured through following indicators:</w:t>
            </w:r>
          </w:p>
        </w:tc>
        <w:tc>
          <w:tcPr>
            <w:tcW w:w="381" w:type="dxa"/>
            <w:shd w:val="clear" w:color="auto" w:fill="BFBFBF" w:themeFill="background1" w:themeFillShade="BF"/>
          </w:tcPr>
          <w:p w14:paraId="79DC104D" w14:textId="77777777" w:rsidR="0017710A" w:rsidRPr="00483F67" w:rsidRDefault="0017710A" w:rsidP="009219D8">
            <w:pPr>
              <w:widowControl w:val="0"/>
              <w:autoSpaceDE w:val="0"/>
              <w:autoSpaceDN w:val="0"/>
              <w:adjustRightInd w:val="0"/>
              <w:jc w:val="both"/>
              <w:rPr>
                <w:rFonts w:cs="Arial"/>
                <w:sz w:val="18"/>
                <w:szCs w:val="18"/>
                <w:lang w:val="en-GB"/>
              </w:rPr>
            </w:pPr>
          </w:p>
        </w:tc>
      </w:tr>
      <w:tr w:rsidR="0017710A" w:rsidRPr="00A17859" w14:paraId="0173E085" w14:textId="77777777" w:rsidTr="008D7056">
        <w:tc>
          <w:tcPr>
            <w:tcW w:w="1374" w:type="dxa"/>
          </w:tcPr>
          <w:p w14:paraId="29608CB8" w14:textId="77777777" w:rsidR="0017710A" w:rsidRPr="00483F67" w:rsidRDefault="0017710A" w:rsidP="009219D8">
            <w:pPr>
              <w:rPr>
                <w:rFonts w:cs="Arial"/>
                <w:b/>
                <w:sz w:val="18"/>
                <w:szCs w:val="18"/>
                <w:lang w:val="en-GB"/>
              </w:rPr>
            </w:pPr>
            <w:r w:rsidRPr="00483F67">
              <w:rPr>
                <w:rFonts w:cs="Arial"/>
                <w:b/>
                <w:sz w:val="18"/>
                <w:szCs w:val="18"/>
                <w:lang w:val="en-GB"/>
              </w:rPr>
              <w:t>1)</w:t>
            </w:r>
          </w:p>
        </w:tc>
        <w:tc>
          <w:tcPr>
            <w:tcW w:w="7300" w:type="dxa"/>
          </w:tcPr>
          <w:p w14:paraId="78033CEA" w14:textId="77777777" w:rsidR="0017710A" w:rsidRPr="00483F67" w:rsidRDefault="0017710A" w:rsidP="009219D8">
            <w:pPr>
              <w:widowControl w:val="0"/>
              <w:tabs>
                <w:tab w:val="left" w:pos="0"/>
                <w:tab w:val="left" w:pos="317"/>
              </w:tabs>
              <w:autoSpaceDE w:val="0"/>
              <w:autoSpaceDN w:val="0"/>
              <w:adjustRightInd w:val="0"/>
              <w:rPr>
                <w:rFonts w:cs="Arial"/>
                <w:sz w:val="18"/>
                <w:szCs w:val="18"/>
                <w:lang w:val="en-GB"/>
              </w:rPr>
            </w:pPr>
            <w:r w:rsidRPr="00483F67">
              <w:rPr>
                <w:rFonts w:cs="Arial"/>
                <w:sz w:val="18"/>
                <w:szCs w:val="18"/>
                <w:lang w:val="en-GB"/>
              </w:rPr>
              <w:t>I</w:t>
            </w:r>
            <w:r w:rsidRPr="00483F67">
              <w:rPr>
                <w:rFonts w:cs="Arial"/>
                <w:iCs/>
                <w:sz w:val="18"/>
                <w:szCs w:val="18"/>
                <w:lang w:val="en-GB"/>
              </w:rPr>
              <w:t xml:space="preserve">ncrease the </w:t>
            </w:r>
            <w:r w:rsidRPr="00483F67">
              <w:rPr>
                <w:rFonts w:cs="Arial"/>
                <w:b/>
                <w:iCs/>
                <w:sz w:val="18"/>
                <w:szCs w:val="18"/>
                <w:lang w:val="en-GB"/>
              </w:rPr>
              <w:t>contribution of SMEs to the overall economy</w:t>
            </w:r>
            <w:r w:rsidRPr="00483F67">
              <w:rPr>
                <w:rFonts w:cs="Arial"/>
                <w:iCs/>
                <w:sz w:val="18"/>
                <w:szCs w:val="18"/>
                <w:lang w:val="en-GB"/>
              </w:rPr>
              <w:t>: increase the share of small and medium enterprises (SME) from 7% to 15%</w:t>
            </w:r>
            <w:r w:rsidRPr="00483F67">
              <w:rPr>
                <w:rFonts w:cs="Arial"/>
                <w:iCs/>
                <w:position w:val="12"/>
                <w:sz w:val="18"/>
                <w:szCs w:val="18"/>
                <w:lang w:val="en-GB"/>
              </w:rPr>
              <w:t xml:space="preserve"> </w:t>
            </w:r>
            <w:r w:rsidRPr="00483F67">
              <w:rPr>
                <w:rFonts w:cs="Arial"/>
                <w:iCs/>
                <w:sz w:val="18"/>
                <w:szCs w:val="18"/>
                <w:lang w:val="en-GB"/>
              </w:rPr>
              <w:t>in the overall number of micro, small and medium enterprises (MSME) in Armenia.</w:t>
            </w:r>
          </w:p>
        </w:tc>
        <w:tc>
          <w:tcPr>
            <w:tcW w:w="381" w:type="dxa"/>
          </w:tcPr>
          <w:p w14:paraId="2F44E78D" w14:textId="710E7A1A" w:rsidR="0017710A" w:rsidRPr="00483F67" w:rsidRDefault="007E48DA" w:rsidP="009219D8">
            <w:pPr>
              <w:widowControl w:val="0"/>
              <w:tabs>
                <w:tab w:val="left" w:pos="0"/>
                <w:tab w:val="left" w:pos="317"/>
              </w:tabs>
              <w:autoSpaceDE w:val="0"/>
              <w:autoSpaceDN w:val="0"/>
              <w:adjustRightInd w:val="0"/>
              <w:jc w:val="both"/>
              <w:rPr>
                <w:rFonts w:cs="Arial"/>
                <w:sz w:val="18"/>
                <w:szCs w:val="18"/>
                <w:lang w:val="en-GB"/>
              </w:rPr>
            </w:pPr>
            <w:r>
              <w:rPr>
                <w:rFonts w:cs="Arial"/>
                <w:sz w:val="18"/>
                <w:szCs w:val="18"/>
                <w:lang w:val="en-GB"/>
              </w:rPr>
              <w:t>x</w:t>
            </w:r>
          </w:p>
        </w:tc>
      </w:tr>
      <w:tr w:rsidR="0017710A" w:rsidRPr="00A17859" w14:paraId="52BD1CAB" w14:textId="77777777" w:rsidTr="008D7056">
        <w:tc>
          <w:tcPr>
            <w:tcW w:w="1374" w:type="dxa"/>
          </w:tcPr>
          <w:p w14:paraId="55790F0E" w14:textId="77777777" w:rsidR="0017710A" w:rsidRPr="00483F67" w:rsidRDefault="0017710A" w:rsidP="009219D8">
            <w:pPr>
              <w:rPr>
                <w:rFonts w:cs="Arial"/>
                <w:b/>
                <w:sz w:val="18"/>
                <w:szCs w:val="18"/>
                <w:lang w:val="en-GB"/>
              </w:rPr>
            </w:pPr>
            <w:r w:rsidRPr="00483F67">
              <w:rPr>
                <w:rFonts w:cs="Arial"/>
                <w:b/>
                <w:sz w:val="18"/>
                <w:szCs w:val="18"/>
                <w:lang w:val="en-GB"/>
              </w:rPr>
              <w:t>2)</w:t>
            </w:r>
          </w:p>
        </w:tc>
        <w:tc>
          <w:tcPr>
            <w:tcW w:w="7300" w:type="dxa"/>
          </w:tcPr>
          <w:p w14:paraId="20436388" w14:textId="77777777" w:rsidR="0017710A" w:rsidRPr="00483F67" w:rsidRDefault="0017710A" w:rsidP="009219D8">
            <w:pPr>
              <w:widowControl w:val="0"/>
              <w:autoSpaceDE w:val="0"/>
              <w:autoSpaceDN w:val="0"/>
              <w:adjustRightInd w:val="0"/>
              <w:rPr>
                <w:rFonts w:cs="Arial"/>
                <w:sz w:val="18"/>
                <w:szCs w:val="18"/>
                <w:lang w:val="en-GB"/>
              </w:rPr>
            </w:pPr>
            <w:r w:rsidRPr="00483F67">
              <w:rPr>
                <w:rFonts w:cs="Arial"/>
                <w:iCs/>
                <w:sz w:val="18"/>
                <w:szCs w:val="18"/>
                <w:lang w:val="en-GB"/>
              </w:rPr>
              <w:t xml:space="preserve">Increase share of SME in </w:t>
            </w:r>
            <w:r w:rsidRPr="00483F67">
              <w:rPr>
                <w:rFonts w:cs="Arial"/>
                <w:b/>
                <w:iCs/>
                <w:sz w:val="18"/>
                <w:szCs w:val="18"/>
                <w:lang w:val="en-GB"/>
              </w:rPr>
              <w:t>employment</w:t>
            </w:r>
            <w:r w:rsidRPr="00483F67">
              <w:rPr>
                <w:rFonts w:cs="Arial"/>
                <w:iCs/>
                <w:sz w:val="18"/>
                <w:szCs w:val="18"/>
                <w:lang w:val="en-GB"/>
              </w:rPr>
              <w:t xml:space="preserve"> from 25% to 30%.</w:t>
            </w:r>
          </w:p>
        </w:tc>
        <w:tc>
          <w:tcPr>
            <w:tcW w:w="381" w:type="dxa"/>
          </w:tcPr>
          <w:p w14:paraId="544E165F" w14:textId="6C12D47F" w:rsidR="0017710A" w:rsidRPr="00483F67" w:rsidRDefault="007E48DA" w:rsidP="009219D8">
            <w:pPr>
              <w:widowControl w:val="0"/>
              <w:autoSpaceDE w:val="0"/>
              <w:autoSpaceDN w:val="0"/>
              <w:adjustRightInd w:val="0"/>
              <w:jc w:val="both"/>
              <w:rPr>
                <w:rFonts w:cs="Arial"/>
                <w:iCs/>
                <w:sz w:val="18"/>
                <w:szCs w:val="18"/>
                <w:lang w:val="en-GB"/>
              </w:rPr>
            </w:pPr>
            <w:r>
              <w:rPr>
                <w:rFonts w:cs="Arial"/>
                <w:sz w:val="18"/>
                <w:szCs w:val="18"/>
                <w:lang w:val="en-GB"/>
              </w:rPr>
              <w:t>x</w:t>
            </w:r>
          </w:p>
        </w:tc>
      </w:tr>
      <w:tr w:rsidR="0017710A" w:rsidRPr="00A17859" w14:paraId="47DF8422" w14:textId="77777777" w:rsidTr="008D7056">
        <w:tc>
          <w:tcPr>
            <w:tcW w:w="1374" w:type="dxa"/>
          </w:tcPr>
          <w:p w14:paraId="3C01A403" w14:textId="77777777" w:rsidR="0017710A" w:rsidRPr="00483F67" w:rsidRDefault="0017710A" w:rsidP="009219D8">
            <w:pPr>
              <w:rPr>
                <w:rFonts w:cs="Arial"/>
                <w:b/>
                <w:sz w:val="18"/>
                <w:szCs w:val="18"/>
                <w:lang w:val="en-GB"/>
              </w:rPr>
            </w:pPr>
            <w:r w:rsidRPr="00483F67">
              <w:rPr>
                <w:rFonts w:cs="Arial"/>
                <w:b/>
                <w:sz w:val="18"/>
                <w:szCs w:val="18"/>
                <w:lang w:val="en-GB"/>
              </w:rPr>
              <w:t>3)</w:t>
            </w:r>
          </w:p>
        </w:tc>
        <w:tc>
          <w:tcPr>
            <w:tcW w:w="7300" w:type="dxa"/>
          </w:tcPr>
          <w:p w14:paraId="25FDE367" w14:textId="77777777" w:rsidR="0017710A" w:rsidRPr="00483F67" w:rsidRDefault="0017710A" w:rsidP="009219D8">
            <w:pPr>
              <w:widowControl w:val="0"/>
              <w:autoSpaceDE w:val="0"/>
              <w:autoSpaceDN w:val="0"/>
              <w:adjustRightInd w:val="0"/>
              <w:rPr>
                <w:rFonts w:cs="Arial"/>
                <w:iCs/>
                <w:sz w:val="18"/>
                <w:szCs w:val="18"/>
                <w:lang w:val="en-GB"/>
              </w:rPr>
            </w:pPr>
            <w:r w:rsidRPr="00483F67">
              <w:rPr>
                <w:rFonts w:cs="Arial"/>
                <w:iCs/>
                <w:sz w:val="18"/>
                <w:szCs w:val="18"/>
                <w:lang w:val="en-GB"/>
              </w:rPr>
              <w:t xml:space="preserve">Increase share of SME in </w:t>
            </w:r>
            <w:r w:rsidRPr="00483F67">
              <w:rPr>
                <w:rFonts w:cs="Arial"/>
                <w:b/>
                <w:iCs/>
                <w:sz w:val="18"/>
                <w:szCs w:val="18"/>
                <w:lang w:val="en-GB"/>
              </w:rPr>
              <w:t>GDP</w:t>
            </w:r>
            <w:r w:rsidRPr="00483F67">
              <w:rPr>
                <w:rFonts w:cs="Arial"/>
                <w:iCs/>
                <w:sz w:val="18"/>
                <w:szCs w:val="18"/>
                <w:lang w:val="en-GB"/>
              </w:rPr>
              <w:t xml:space="preserve"> from 27% to 35%.</w:t>
            </w:r>
          </w:p>
        </w:tc>
        <w:tc>
          <w:tcPr>
            <w:tcW w:w="381" w:type="dxa"/>
          </w:tcPr>
          <w:p w14:paraId="1809B7DE" w14:textId="2133FA38" w:rsidR="0017710A" w:rsidRPr="00483F67" w:rsidRDefault="007E48DA" w:rsidP="009219D8">
            <w:pPr>
              <w:widowControl w:val="0"/>
              <w:autoSpaceDE w:val="0"/>
              <w:autoSpaceDN w:val="0"/>
              <w:adjustRightInd w:val="0"/>
              <w:jc w:val="both"/>
              <w:rPr>
                <w:rFonts w:cs="Arial"/>
                <w:iCs/>
                <w:sz w:val="18"/>
                <w:szCs w:val="18"/>
                <w:lang w:val="en-GB"/>
              </w:rPr>
            </w:pPr>
            <w:r>
              <w:rPr>
                <w:rFonts w:cs="Arial"/>
                <w:sz w:val="18"/>
                <w:szCs w:val="18"/>
                <w:lang w:val="en-GB"/>
              </w:rPr>
              <w:t>x</w:t>
            </w:r>
          </w:p>
        </w:tc>
      </w:tr>
      <w:tr w:rsidR="0017710A" w:rsidRPr="00A17859" w14:paraId="09B22497" w14:textId="77777777" w:rsidTr="008D7056">
        <w:tc>
          <w:tcPr>
            <w:tcW w:w="1374" w:type="dxa"/>
          </w:tcPr>
          <w:p w14:paraId="64DCE6F0" w14:textId="77777777" w:rsidR="0017710A" w:rsidRPr="00483F67" w:rsidRDefault="0017710A" w:rsidP="009219D8">
            <w:pPr>
              <w:rPr>
                <w:rFonts w:cs="Arial"/>
                <w:b/>
                <w:sz w:val="18"/>
                <w:szCs w:val="18"/>
                <w:lang w:val="en-GB"/>
              </w:rPr>
            </w:pPr>
            <w:r w:rsidRPr="00483F67">
              <w:rPr>
                <w:rFonts w:cs="Arial"/>
                <w:b/>
                <w:sz w:val="18"/>
                <w:szCs w:val="18"/>
                <w:lang w:val="en-GB"/>
              </w:rPr>
              <w:t>4)</w:t>
            </w:r>
          </w:p>
        </w:tc>
        <w:tc>
          <w:tcPr>
            <w:tcW w:w="7300" w:type="dxa"/>
          </w:tcPr>
          <w:p w14:paraId="0994762F" w14:textId="77777777" w:rsidR="0017710A" w:rsidRPr="00483F67" w:rsidRDefault="0017710A" w:rsidP="009219D8">
            <w:pPr>
              <w:widowControl w:val="0"/>
              <w:autoSpaceDE w:val="0"/>
              <w:autoSpaceDN w:val="0"/>
              <w:adjustRightInd w:val="0"/>
              <w:rPr>
                <w:rFonts w:cs="Arial"/>
                <w:iCs/>
                <w:sz w:val="18"/>
                <w:szCs w:val="18"/>
                <w:lang w:val="en-GB"/>
              </w:rPr>
            </w:pPr>
            <w:r w:rsidRPr="00483F67">
              <w:rPr>
                <w:rFonts w:cs="Arial"/>
                <w:iCs/>
                <w:sz w:val="18"/>
                <w:szCs w:val="18"/>
                <w:lang w:val="en-GB"/>
              </w:rPr>
              <w:t xml:space="preserve">Increase of </w:t>
            </w:r>
            <w:r w:rsidRPr="00483F67">
              <w:rPr>
                <w:rFonts w:cs="Arial"/>
                <w:b/>
                <w:iCs/>
                <w:sz w:val="18"/>
                <w:szCs w:val="18"/>
                <w:lang w:val="en-GB"/>
              </w:rPr>
              <w:t>added value</w:t>
            </w:r>
            <w:r w:rsidRPr="00483F67">
              <w:rPr>
                <w:rFonts w:cs="Arial"/>
                <w:iCs/>
                <w:sz w:val="18"/>
                <w:szCs w:val="18"/>
                <w:lang w:val="en-GB"/>
              </w:rPr>
              <w:t xml:space="preserve"> created by SMEs (OECD</w:t>
            </w:r>
            <w:r>
              <w:rPr>
                <w:rFonts w:cs="Arial"/>
                <w:iCs/>
                <w:sz w:val="18"/>
                <w:szCs w:val="18"/>
                <w:lang w:val="en-GB"/>
              </w:rPr>
              <w:t>/statistics</w:t>
            </w:r>
            <w:r w:rsidRPr="00483F67">
              <w:rPr>
                <w:rFonts w:cs="Arial"/>
                <w:iCs/>
                <w:sz w:val="18"/>
                <w:szCs w:val="18"/>
                <w:lang w:val="en-GB"/>
              </w:rPr>
              <w:t>)</w:t>
            </w:r>
          </w:p>
        </w:tc>
        <w:tc>
          <w:tcPr>
            <w:tcW w:w="381" w:type="dxa"/>
          </w:tcPr>
          <w:p w14:paraId="1F869941" w14:textId="0C0DFE8A" w:rsidR="0017710A" w:rsidRPr="00483F67" w:rsidRDefault="007E48DA" w:rsidP="009219D8">
            <w:pPr>
              <w:widowControl w:val="0"/>
              <w:autoSpaceDE w:val="0"/>
              <w:autoSpaceDN w:val="0"/>
              <w:adjustRightInd w:val="0"/>
              <w:jc w:val="both"/>
              <w:rPr>
                <w:rFonts w:cs="Arial"/>
                <w:iCs/>
                <w:sz w:val="18"/>
                <w:szCs w:val="18"/>
                <w:lang w:val="en-GB"/>
              </w:rPr>
            </w:pPr>
            <w:r>
              <w:rPr>
                <w:rFonts w:cs="Arial"/>
                <w:sz w:val="18"/>
                <w:szCs w:val="18"/>
                <w:lang w:val="en-GB"/>
              </w:rPr>
              <w:t>x</w:t>
            </w:r>
          </w:p>
        </w:tc>
      </w:tr>
      <w:tr w:rsidR="0017710A" w:rsidRPr="00F27114" w14:paraId="2B34EFA8" w14:textId="77777777" w:rsidTr="008D7056">
        <w:tc>
          <w:tcPr>
            <w:tcW w:w="1374" w:type="dxa"/>
            <w:shd w:val="clear" w:color="auto" w:fill="BFBFBF" w:themeFill="background1" w:themeFillShade="BF"/>
          </w:tcPr>
          <w:p w14:paraId="12325D65" w14:textId="77777777" w:rsidR="0017710A" w:rsidRPr="00483F67" w:rsidRDefault="0017710A" w:rsidP="009219D8">
            <w:pPr>
              <w:rPr>
                <w:rFonts w:cs="Arial"/>
                <w:b/>
                <w:sz w:val="18"/>
                <w:szCs w:val="18"/>
                <w:lang w:val="en-GB"/>
              </w:rPr>
            </w:pPr>
            <w:r w:rsidRPr="00483F67">
              <w:rPr>
                <w:rFonts w:cs="Arial"/>
                <w:b/>
                <w:sz w:val="18"/>
                <w:szCs w:val="18"/>
                <w:lang w:val="en-GB"/>
              </w:rPr>
              <w:t xml:space="preserve">Specific objective </w:t>
            </w:r>
            <w:r>
              <w:rPr>
                <w:rFonts w:cs="Arial"/>
                <w:b/>
                <w:sz w:val="18"/>
                <w:szCs w:val="18"/>
                <w:lang w:val="en-GB"/>
              </w:rPr>
              <w:t>&amp;</w:t>
            </w:r>
            <w:r w:rsidRPr="00483F67">
              <w:rPr>
                <w:rFonts w:cs="Arial"/>
                <w:b/>
                <w:sz w:val="18"/>
                <w:szCs w:val="18"/>
                <w:lang w:val="en-GB"/>
              </w:rPr>
              <w:t xml:space="preserve"> indicators</w:t>
            </w:r>
          </w:p>
        </w:tc>
        <w:tc>
          <w:tcPr>
            <w:tcW w:w="7300" w:type="dxa"/>
            <w:shd w:val="clear" w:color="auto" w:fill="BFBFBF" w:themeFill="background1" w:themeFillShade="BF"/>
          </w:tcPr>
          <w:p w14:paraId="3135A96F" w14:textId="77777777" w:rsidR="0017710A" w:rsidRPr="00483F67" w:rsidRDefault="0017710A" w:rsidP="009219D8">
            <w:pPr>
              <w:widowControl w:val="0"/>
              <w:autoSpaceDE w:val="0"/>
              <w:autoSpaceDN w:val="0"/>
              <w:adjustRightInd w:val="0"/>
              <w:rPr>
                <w:rFonts w:cs="Arial"/>
                <w:iCs/>
                <w:sz w:val="18"/>
                <w:szCs w:val="18"/>
                <w:lang w:val="en-GB"/>
              </w:rPr>
            </w:pPr>
            <w:r w:rsidRPr="00483F67">
              <w:rPr>
                <w:rFonts w:cs="Arial"/>
                <w:sz w:val="18"/>
                <w:szCs w:val="18"/>
                <w:lang w:val="en-GB"/>
              </w:rPr>
              <w:t xml:space="preserve">The </w:t>
            </w:r>
            <w:r w:rsidRPr="00483F67">
              <w:rPr>
                <w:rFonts w:cs="Arial"/>
                <w:b/>
                <w:sz w:val="18"/>
                <w:szCs w:val="18"/>
                <w:lang w:val="en-GB"/>
              </w:rPr>
              <w:t>specific objective</w:t>
            </w:r>
            <w:r w:rsidRPr="00483F67">
              <w:rPr>
                <w:rFonts w:cs="Arial"/>
                <w:sz w:val="18"/>
                <w:szCs w:val="18"/>
                <w:lang w:val="en-GB"/>
              </w:rPr>
              <w:t xml:space="preserve"> is to </w:t>
            </w:r>
            <w:r w:rsidRPr="00483F67">
              <w:rPr>
                <w:rFonts w:cs="Arial"/>
                <w:bCs/>
                <w:sz w:val="18"/>
                <w:szCs w:val="18"/>
                <w:lang w:val="en-GB"/>
              </w:rPr>
              <w:t>improve the national</w:t>
            </w:r>
            <w:r w:rsidRPr="00483F67">
              <w:rPr>
                <w:rFonts w:cs="Arial"/>
                <w:sz w:val="18"/>
                <w:szCs w:val="18"/>
                <w:lang w:val="en-GB"/>
              </w:rPr>
              <w:t xml:space="preserve"> </w:t>
            </w:r>
            <w:r w:rsidRPr="00483F67">
              <w:rPr>
                <w:rFonts w:cs="Arial"/>
                <w:bCs/>
                <w:sz w:val="18"/>
                <w:szCs w:val="18"/>
                <w:lang w:val="en-GB"/>
              </w:rPr>
              <w:t>business and investment climate and support the creation and development of SMEs to enable broad based growth</w:t>
            </w:r>
            <w:r w:rsidRPr="00483F67">
              <w:rPr>
                <w:rFonts w:cs="Arial"/>
                <w:sz w:val="18"/>
                <w:szCs w:val="18"/>
                <w:lang w:val="en-GB"/>
              </w:rPr>
              <w:t>; measured through following indicators:</w:t>
            </w:r>
          </w:p>
        </w:tc>
        <w:tc>
          <w:tcPr>
            <w:tcW w:w="381" w:type="dxa"/>
            <w:shd w:val="clear" w:color="auto" w:fill="BFBFBF" w:themeFill="background1" w:themeFillShade="BF"/>
          </w:tcPr>
          <w:p w14:paraId="72B1D493"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A17859" w14:paraId="656CF915" w14:textId="77777777" w:rsidTr="008D7056">
        <w:tc>
          <w:tcPr>
            <w:tcW w:w="1374" w:type="dxa"/>
          </w:tcPr>
          <w:p w14:paraId="28DADB5F" w14:textId="77777777" w:rsidR="0017710A" w:rsidRPr="00483F67" w:rsidRDefault="0017710A" w:rsidP="009219D8">
            <w:pPr>
              <w:rPr>
                <w:rFonts w:cs="Arial"/>
                <w:b/>
                <w:sz w:val="18"/>
                <w:szCs w:val="18"/>
                <w:lang w:val="en-GB"/>
              </w:rPr>
            </w:pPr>
            <w:r w:rsidRPr="00483F67">
              <w:rPr>
                <w:rFonts w:cs="Arial"/>
                <w:b/>
                <w:sz w:val="18"/>
                <w:szCs w:val="18"/>
                <w:lang w:val="en-GB"/>
              </w:rPr>
              <w:t>1)</w:t>
            </w:r>
          </w:p>
        </w:tc>
        <w:tc>
          <w:tcPr>
            <w:tcW w:w="7300" w:type="dxa"/>
          </w:tcPr>
          <w:p w14:paraId="6F1E8F18" w14:textId="28874D38" w:rsidR="0017710A" w:rsidRPr="00A17859" w:rsidRDefault="00A17859" w:rsidP="009219D8">
            <w:pPr>
              <w:widowControl w:val="0"/>
              <w:autoSpaceDE w:val="0"/>
              <w:autoSpaceDN w:val="0"/>
              <w:adjustRightInd w:val="0"/>
              <w:rPr>
                <w:rFonts w:cs="Arial"/>
                <w:sz w:val="18"/>
                <w:szCs w:val="18"/>
                <w:lang w:val="en-GB"/>
              </w:rPr>
            </w:pPr>
            <w:r w:rsidRPr="00A17859">
              <w:rPr>
                <w:rFonts w:cs="Calibri"/>
                <w:iCs/>
                <w:sz w:val="18"/>
                <w:szCs w:val="18"/>
                <w:lang w:val="en-GB"/>
              </w:rPr>
              <w:t>The specific number of businesses that benefited (increased turnover, reduction of operating cost e.g. RIA) from the support provided by the project (estimated 2,000 a year).</w:t>
            </w:r>
          </w:p>
        </w:tc>
        <w:tc>
          <w:tcPr>
            <w:tcW w:w="381" w:type="dxa"/>
          </w:tcPr>
          <w:p w14:paraId="026485C8" w14:textId="3A29A674" w:rsidR="0017710A" w:rsidRPr="00483F67" w:rsidRDefault="007E48DA" w:rsidP="009219D8">
            <w:pPr>
              <w:widowControl w:val="0"/>
              <w:autoSpaceDE w:val="0"/>
              <w:autoSpaceDN w:val="0"/>
              <w:adjustRightInd w:val="0"/>
              <w:jc w:val="both"/>
              <w:rPr>
                <w:rFonts w:cs="Arial"/>
                <w:iCs/>
                <w:sz w:val="18"/>
                <w:szCs w:val="18"/>
                <w:lang w:val="en-GB"/>
              </w:rPr>
            </w:pPr>
            <w:r>
              <w:rPr>
                <w:rFonts w:cs="Arial"/>
                <w:sz w:val="18"/>
                <w:szCs w:val="18"/>
                <w:lang w:val="en-GB"/>
              </w:rPr>
              <w:t>x</w:t>
            </w:r>
          </w:p>
        </w:tc>
      </w:tr>
      <w:tr w:rsidR="0017710A" w:rsidRPr="00F27114" w14:paraId="05EB33F8" w14:textId="77777777" w:rsidTr="008D7056">
        <w:tc>
          <w:tcPr>
            <w:tcW w:w="1374" w:type="dxa"/>
          </w:tcPr>
          <w:p w14:paraId="209C9A03" w14:textId="77777777" w:rsidR="0017710A" w:rsidRPr="00483F67" w:rsidRDefault="0017710A" w:rsidP="009219D8">
            <w:pPr>
              <w:rPr>
                <w:rFonts w:cs="Arial"/>
                <w:b/>
                <w:sz w:val="18"/>
                <w:szCs w:val="18"/>
                <w:lang w:val="en-GB"/>
              </w:rPr>
            </w:pPr>
            <w:r w:rsidRPr="00483F67">
              <w:rPr>
                <w:rFonts w:cs="Arial"/>
                <w:b/>
                <w:sz w:val="18"/>
                <w:szCs w:val="18"/>
                <w:lang w:val="en-GB"/>
              </w:rPr>
              <w:t>2)</w:t>
            </w:r>
          </w:p>
        </w:tc>
        <w:tc>
          <w:tcPr>
            <w:tcW w:w="7300" w:type="dxa"/>
          </w:tcPr>
          <w:p w14:paraId="32CD277A" w14:textId="1E4181C0" w:rsidR="0017710A" w:rsidRPr="00A17859" w:rsidRDefault="00A17859" w:rsidP="009219D8">
            <w:pPr>
              <w:widowControl w:val="0"/>
              <w:autoSpaceDE w:val="0"/>
              <w:autoSpaceDN w:val="0"/>
              <w:adjustRightInd w:val="0"/>
              <w:rPr>
                <w:rFonts w:cs="Arial"/>
                <w:iCs/>
                <w:sz w:val="18"/>
                <w:szCs w:val="18"/>
                <w:lang w:val="en-GB"/>
              </w:rPr>
            </w:pPr>
            <w:r w:rsidRPr="00A17859">
              <w:rPr>
                <w:rFonts w:cs="Calibri"/>
                <w:iCs/>
                <w:sz w:val="18"/>
                <w:szCs w:val="18"/>
                <w:lang w:val="en-GB"/>
              </w:rPr>
              <w:t>Number of new businesses created within the framework of this project (disaggregated by targeted sectors and gender: targeting from 10% to 30% of businesses led by women and increasing overall ratio of businesses led by women) (estimated 100 a year).</w:t>
            </w:r>
          </w:p>
        </w:tc>
        <w:tc>
          <w:tcPr>
            <w:tcW w:w="381" w:type="dxa"/>
          </w:tcPr>
          <w:p w14:paraId="03704A9E" w14:textId="64EBF8DB"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A17859" w14:paraId="42469D25" w14:textId="77777777" w:rsidTr="008D7056">
        <w:tc>
          <w:tcPr>
            <w:tcW w:w="1374" w:type="dxa"/>
          </w:tcPr>
          <w:p w14:paraId="2B3556C9" w14:textId="77777777" w:rsidR="0017710A" w:rsidRPr="00483F67" w:rsidRDefault="0017710A" w:rsidP="009219D8">
            <w:pPr>
              <w:rPr>
                <w:rFonts w:cs="Arial"/>
                <w:b/>
                <w:sz w:val="18"/>
                <w:szCs w:val="18"/>
                <w:lang w:val="en-GB"/>
              </w:rPr>
            </w:pPr>
            <w:r w:rsidRPr="00483F67">
              <w:rPr>
                <w:rFonts w:cs="Arial"/>
                <w:b/>
                <w:sz w:val="18"/>
                <w:szCs w:val="18"/>
                <w:lang w:val="en-GB"/>
              </w:rPr>
              <w:t>3)</w:t>
            </w:r>
          </w:p>
        </w:tc>
        <w:tc>
          <w:tcPr>
            <w:tcW w:w="7300" w:type="dxa"/>
          </w:tcPr>
          <w:p w14:paraId="384F1E82" w14:textId="248F5407" w:rsidR="0017710A" w:rsidRPr="00A17859" w:rsidRDefault="00A17859" w:rsidP="009219D8">
            <w:pPr>
              <w:widowControl w:val="0"/>
              <w:autoSpaceDE w:val="0"/>
              <w:autoSpaceDN w:val="0"/>
              <w:adjustRightInd w:val="0"/>
              <w:rPr>
                <w:rFonts w:cs="Arial"/>
                <w:iCs/>
                <w:sz w:val="18"/>
                <w:szCs w:val="18"/>
                <w:lang w:val="en-GB"/>
              </w:rPr>
            </w:pPr>
            <w:r w:rsidRPr="00A17859">
              <w:rPr>
                <w:rFonts w:cs="Calibri"/>
                <w:iCs/>
                <w:sz w:val="18"/>
                <w:szCs w:val="18"/>
                <w:lang w:val="en-GB"/>
              </w:rPr>
              <w:t>500 new jobs created within the framework of this project (disaggregated by targeted sectors and gender: targeting from 10% to 30% of women).</w:t>
            </w:r>
          </w:p>
        </w:tc>
        <w:tc>
          <w:tcPr>
            <w:tcW w:w="381" w:type="dxa"/>
          </w:tcPr>
          <w:p w14:paraId="4E5231A0" w14:textId="360BD58A" w:rsidR="0017710A" w:rsidRPr="00483F67" w:rsidRDefault="007E48DA" w:rsidP="009219D8">
            <w:pPr>
              <w:widowControl w:val="0"/>
              <w:autoSpaceDE w:val="0"/>
              <w:autoSpaceDN w:val="0"/>
              <w:adjustRightInd w:val="0"/>
              <w:jc w:val="both"/>
              <w:rPr>
                <w:rFonts w:cs="Arial"/>
                <w:iCs/>
                <w:sz w:val="18"/>
                <w:szCs w:val="18"/>
                <w:lang w:val="en-GB"/>
              </w:rPr>
            </w:pPr>
            <w:r>
              <w:rPr>
                <w:rFonts w:cs="Arial"/>
                <w:sz w:val="18"/>
                <w:szCs w:val="18"/>
                <w:lang w:val="en-GB"/>
              </w:rPr>
              <w:t>x</w:t>
            </w:r>
          </w:p>
        </w:tc>
      </w:tr>
      <w:tr w:rsidR="0017710A" w:rsidRPr="00F27114" w14:paraId="4979E951" w14:textId="77777777" w:rsidTr="008D7056">
        <w:tc>
          <w:tcPr>
            <w:tcW w:w="1374" w:type="dxa"/>
            <w:shd w:val="clear" w:color="auto" w:fill="BFBFBF" w:themeFill="background1" w:themeFillShade="BF"/>
          </w:tcPr>
          <w:p w14:paraId="2A075C00" w14:textId="77777777" w:rsidR="0017710A" w:rsidRPr="00483F67" w:rsidRDefault="0017710A" w:rsidP="009219D8">
            <w:pPr>
              <w:rPr>
                <w:rFonts w:cs="Arial"/>
                <w:b/>
                <w:sz w:val="18"/>
                <w:szCs w:val="18"/>
                <w:lang w:val="en-GB"/>
              </w:rPr>
            </w:pPr>
            <w:r w:rsidRPr="00483F67">
              <w:rPr>
                <w:rFonts w:cs="Arial"/>
                <w:b/>
                <w:sz w:val="18"/>
                <w:szCs w:val="18"/>
                <w:lang w:val="en-GB"/>
              </w:rPr>
              <w:t>Indicators R1</w:t>
            </w:r>
          </w:p>
        </w:tc>
        <w:tc>
          <w:tcPr>
            <w:tcW w:w="7300" w:type="dxa"/>
            <w:shd w:val="clear" w:color="auto" w:fill="BFBFBF" w:themeFill="background1" w:themeFillShade="BF"/>
          </w:tcPr>
          <w:p w14:paraId="77613161"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Result Area 1 – Policy Making Processes</w:t>
            </w:r>
          </w:p>
          <w:p w14:paraId="66B05E15"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w:t>
            </w:r>
            <w:r w:rsidRPr="00A17859">
              <w:rPr>
                <w:rFonts w:cs="Arial"/>
                <w:sz w:val="18"/>
                <w:szCs w:val="18"/>
                <w:lang w:val="en-US" w:eastAsia="ja-JP"/>
              </w:rPr>
              <w:t>Source for measurement: focus-groups interviews, representatives’ survey)</w:t>
            </w:r>
          </w:p>
        </w:tc>
        <w:tc>
          <w:tcPr>
            <w:tcW w:w="381" w:type="dxa"/>
            <w:shd w:val="clear" w:color="auto" w:fill="BFBFBF" w:themeFill="background1" w:themeFillShade="BF"/>
          </w:tcPr>
          <w:p w14:paraId="1716319C"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40A71BF1" w14:textId="77777777" w:rsidTr="008D7056">
        <w:tc>
          <w:tcPr>
            <w:tcW w:w="1374" w:type="dxa"/>
          </w:tcPr>
          <w:p w14:paraId="64F89261" w14:textId="77777777" w:rsidR="0017710A" w:rsidRPr="00483F67" w:rsidRDefault="0017710A" w:rsidP="009219D8">
            <w:pPr>
              <w:rPr>
                <w:rFonts w:cs="Arial"/>
                <w:b/>
                <w:sz w:val="18"/>
                <w:szCs w:val="18"/>
                <w:lang w:val="en-GB"/>
              </w:rPr>
            </w:pPr>
            <w:r w:rsidRPr="00483F67">
              <w:rPr>
                <w:rFonts w:cs="Arial"/>
                <w:b/>
                <w:sz w:val="18"/>
                <w:szCs w:val="18"/>
                <w:lang w:val="en-GB"/>
              </w:rPr>
              <w:t>1)</w:t>
            </w:r>
          </w:p>
        </w:tc>
        <w:tc>
          <w:tcPr>
            <w:tcW w:w="7300" w:type="dxa"/>
          </w:tcPr>
          <w:p w14:paraId="2F1477CB"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sz w:val="18"/>
                <w:szCs w:val="18"/>
                <w:lang w:val="en-US" w:eastAsia="ja-JP"/>
              </w:rPr>
              <w:t xml:space="preserve">At least 50 % of business </w:t>
            </w:r>
            <w:proofErr w:type="spellStart"/>
            <w:r w:rsidRPr="00A17859">
              <w:rPr>
                <w:rFonts w:cs="Arial"/>
                <w:sz w:val="18"/>
                <w:szCs w:val="18"/>
                <w:lang w:val="en-US" w:eastAsia="ja-JP"/>
              </w:rPr>
              <w:t>organisations</w:t>
            </w:r>
            <w:proofErr w:type="spellEnd"/>
            <w:r w:rsidRPr="00A17859">
              <w:rPr>
                <w:rFonts w:cs="Arial"/>
                <w:sz w:val="18"/>
                <w:szCs w:val="18"/>
                <w:lang w:val="en-US" w:eastAsia="ja-JP"/>
              </w:rPr>
              <w:t xml:space="preserve"> confirm a better involvement of private sector in policy making and legislative processes</w:t>
            </w:r>
          </w:p>
        </w:tc>
        <w:tc>
          <w:tcPr>
            <w:tcW w:w="381" w:type="dxa"/>
          </w:tcPr>
          <w:p w14:paraId="3F447772"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396D4549" w14:textId="77777777" w:rsidTr="008D7056">
        <w:tc>
          <w:tcPr>
            <w:tcW w:w="1374" w:type="dxa"/>
          </w:tcPr>
          <w:p w14:paraId="65E7C9FC" w14:textId="77777777" w:rsidR="0017710A" w:rsidRPr="00483F67" w:rsidRDefault="0017710A" w:rsidP="009219D8">
            <w:pPr>
              <w:rPr>
                <w:rFonts w:cs="Arial"/>
                <w:b/>
                <w:sz w:val="18"/>
                <w:szCs w:val="18"/>
                <w:lang w:val="en-GB"/>
              </w:rPr>
            </w:pPr>
            <w:r w:rsidRPr="00483F67">
              <w:rPr>
                <w:rFonts w:cs="Arial"/>
                <w:b/>
                <w:sz w:val="18"/>
                <w:szCs w:val="18"/>
                <w:lang w:val="en-GB"/>
              </w:rPr>
              <w:t>2)</w:t>
            </w:r>
          </w:p>
        </w:tc>
        <w:tc>
          <w:tcPr>
            <w:tcW w:w="7300" w:type="dxa"/>
          </w:tcPr>
          <w:p w14:paraId="083CB5CC"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sz w:val="18"/>
                <w:szCs w:val="18"/>
                <w:lang w:val="en-US" w:eastAsia="ja-JP"/>
              </w:rPr>
              <w:t>At least 50% of respondent SME enterprises which participated in state SME support measures can name the improvements made as a result of the perceived measures (respondent will be disaggregated by sex)</w:t>
            </w:r>
          </w:p>
        </w:tc>
        <w:tc>
          <w:tcPr>
            <w:tcW w:w="381" w:type="dxa"/>
          </w:tcPr>
          <w:p w14:paraId="1C170025" w14:textId="44536A0B"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051CBBEC" w14:textId="77777777" w:rsidTr="008D7056">
        <w:tc>
          <w:tcPr>
            <w:tcW w:w="1374" w:type="dxa"/>
          </w:tcPr>
          <w:p w14:paraId="3007E40D" w14:textId="77777777" w:rsidR="0017710A" w:rsidRPr="00483F67" w:rsidRDefault="0017710A" w:rsidP="009219D8">
            <w:pPr>
              <w:rPr>
                <w:rFonts w:cs="Arial"/>
                <w:b/>
                <w:sz w:val="18"/>
                <w:szCs w:val="18"/>
                <w:lang w:val="en-GB"/>
              </w:rPr>
            </w:pPr>
            <w:r w:rsidRPr="00483F67">
              <w:rPr>
                <w:rFonts w:cs="Arial"/>
                <w:b/>
                <w:sz w:val="18"/>
                <w:szCs w:val="18"/>
                <w:lang w:val="en-GB"/>
              </w:rPr>
              <w:t>3)</w:t>
            </w:r>
          </w:p>
        </w:tc>
        <w:tc>
          <w:tcPr>
            <w:tcW w:w="7300" w:type="dxa"/>
          </w:tcPr>
          <w:p w14:paraId="39C49B18" w14:textId="5D4B04DA" w:rsidR="0017710A" w:rsidRPr="00A17859" w:rsidRDefault="00A17859" w:rsidP="009219D8">
            <w:pPr>
              <w:widowControl w:val="0"/>
              <w:autoSpaceDE w:val="0"/>
              <w:autoSpaceDN w:val="0"/>
              <w:adjustRightInd w:val="0"/>
              <w:rPr>
                <w:rFonts w:cs="Arial"/>
                <w:iCs/>
                <w:sz w:val="18"/>
                <w:szCs w:val="18"/>
                <w:lang w:val="en-GB"/>
              </w:rPr>
            </w:pPr>
            <w:r w:rsidRPr="00A17859">
              <w:rPr>
                <w:rFonts w:cs="Arial"/>
                <w:sz w:val="18"/>
                <w:szCs w:val="18"/>
                <w:lang w:val="en-GB" w:eastAsia="ja-JP"/>
              </w:rPr>
              <w:t>8 recommendations on improving doing business for SME elaborated in PPD mechanisms have been introduced in policy/legislative decision processes </w:t>
            </w:r>
          </w:p>
        </w:tc>
        <w:tc>
          <w:tcPr>
            <w:tcW w:w="381" w:type="dxa"/>
          </w:tcPr>
          <w:p w14:paraId="467EAF6D"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2460EB09" w14:textId="77777777" w:rsidTr="008D7056">
        <w:tc>
          <w:tcPr>
            <w:tcW w:w="1374" w:type="dxa"/>
          </w:tcPr>
          <w:p w14:paraId="3A61FF9D" w14:textId="77777777" w:rsidR="0017710A" w:rsidRPr="00483F67" w:rsidRDefault="0017710A" w:rsidP="009219D8">
            <w:pPr>
              <w:rPr>
                <w:rFonts w:cs="Arial"/>
                <w:b/>
                <w:sz w:val="18"/>
                <w:szCs w:val="18"/>
                <w:lang w:val="en-GB"/>
              </w:rPr>
            </w:pPr>
            <w:r w:rsidRPr="00483F67">
              <w:rPr>
                <w:rFonts w:cs="Arial"/>
                <w:b/>
                <w:sz w:val="18"/>
                <w:szCs w:val="18"/>
                <w:lang w:val="en-GB"/>
              </w:rPr>
              <w:t>4)</w:t>
            </w:r>
          </w:p>
        </w:tc>
        <w:tc>
          <w:tcPr>
            <w:tcW w:w="7300" w:type="dxa"/>
          </w:tcPr>
          <w:p w14:paraId="5C97EA52"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sz w:val="18"/>
                <w:szCs w:val="18"/>
                <w:lang w:val="en-US" w:eastAsia="ja-JP"/>
              </w:rPr>
              <w:t xml:space="preserve">All </w:t>
            </w:r>
            <w:proofErr w:type="spellStart"/>
            <w:r w:rsidRPr="00A17859">
              <w:rPr>
                <w:rFonts w:cs="Arial"/>
                <w:sz w:val="18"/>
                <w:szCs w:val="18"/>
                <w:lang w:val="en-US" w:eastAsia="ja-JP"/>
              </w:rPr>
              <w:t>programme</w:t>
            </w:r>
            <w:proofErr w:type="spellEnd"/>
            <w:r w:rsidRPr="00A17859">
              <w:rPr>
                <w:rFonts w:cs="Arial"/>
                <w:sz w:val="18"/>
                <w:szCs w:val="18"/>
                <w:lang w:val="en-US" w:eastAsia="ja-JP"/>
              </w:rPr>
              <w:t xml:space="preserve"> and policy indicators to monitor SME development are properly set up with corresponding data and baselines</w:t>
            </w:r>
          </w:p>
        </w:tc>
        <w:tc>
          <w:tcPr>
            <w:tcW w:w="381" w:type="dxa"/>
          </w:tcPr>
          <w:p w14:paraId="4B054626"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2FBC27E0" w14:textId="77777777" w:rsidTr="008D7056">
        <w:tc>
          <w:tcPr>
            <w:tcW w:w="1374" w:type="dxa"/>
            <w:shd w:val="clear" w:color="auto" w:fill="BFBFBF" w:themeFill="background1" w:themeFillShade="BF"/>
          </w:tcPr>
          <w:p w14:paraId="352579D5" w14:textId="77777777" w:rsidR="0017710A" w:rsidRPr="00483F67" w:rsidRDefault="0017710A" w:rsidP="009219D8">
            <w:pPr>
              <w:rPr>
                <w:rFonts w:cs="Arial"/>
                <w:b/>
                <w:sz w:val="18"/>
                <w:szCs w:val="18"/>
                <w:lang w:val="en-GB"/>
              </w:rPr>
            </w:pPr>
            <w:r w:rsidRPr="00483F67">
              <w:rPr>
                <w:rFonts w:cs="Arial"/>
                <w:b/>
                <w:sz w:val="18"/>
                <w:szCs w:val="18"/>
                <w:lang w:val="en-GB"/>
              </w:rPr>
              <w:t>Indicators R2</w:t>
            </w:r>
          </w:p>
        </w:tc>
        <w:tc>
          <w:tcPr>
            <w:tcW w:w="7300" w:type="dxa"/>
            <w:shd w:val="clear" w:color="auto" w:fill="BFBFBF" w:themeFill="background1" w:themeFillShade="BF"/>
          </w:tcPr>
          <w:p w14:paraId="79BFB7BE"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Result Area 2 – Strengthening Business Organisations</w:t>
            </w:r>
          </w:p>
          <w:p w14:paraId="4AF8EC48"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w:t>
            </w:r>
            <w:r w:rsidRPr="00A17859">
              <w:rPr>
                <w:rFonts w:cs="Arial"/>
                <w:sz w:val="18"/>
                <w:szCs w:val="18"/>
                <w:lang w:val="en-US" w:eastAsia="ja-JP"/>
              </w:rPr>
              <w:t>Sources of measurement: data of baseline study with PSO)</w:t>
            </w:r>
          </w:p>
        </w:tc>
        <w:tc>
          <w:tcPr>
            <w:tcW w:w="381" w:type="dxa"/>
            <w:shd w:val="clear" w:color="auto" w:fill="BFBFBF" w:themeFill="background1" w:themeFillShade="BF"/>
          </w:tcPr>
          <w:p w14:paraId="4A8D7486"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3082B472" w14:textId="77777777" w:rsidTr="008D7056">
        <w:tc>
          <w:tcPr>
            <w:tcW w:w="1374" w:type="dxa"/>
          </w:tcPr>
          <w:p w14:paraId="60528521" w14:textId="77777777" w:rsidR="0017710A" w:rsidRPr="00483F67" w:rsidRDefault="0017710A" w:rsidP="009219D8">
            <w:pPr>
              <w:rPr>
                <w:rFonts w:cs="Arial"/>
                <w:b/>
                <w:sz w:val="18"/>
                <w:szCs w:val="18"/>
                <w:lang w:val="en-GB"/>
              </w:rPr>
            </w:pPr>
            <w:r w:rsidRPr="00483F67">
              <w:rPr>
                <w:rFonts w:cs="Arial"/>
                <w:b/>
                <w:sz w:val="18"/>
                <w:szCs w:val="18"/>
                <w:lang w:val="en-GB"/>
              </w:rPr>
              <w:t>1)</w:t>
            </w:r>
          </w:p>
        </w:tc>
        <w:tc>
          <w:tcPr>
            <w:tcW w:w="7300" w:type="dxa"/>
          </w:tcPr>
          <w:p w14:paraId="58CA2B23" w14:textId="77777777" w:rsidR="0017710A" w:rsidRPr="00A17859" w:rsidRDefault="0017710A" w:rsidP="009219D8">
            <w:pPr>
              <w:widowControl w:val="0"/>
              <w:autoSpaceDE w:val="0"/>
              <w:autoSpaceDN w:val="0"/>
              <w:adjustRightInd w:val="0"/>
              <w:rPr>
                <w:rFonts w:cs="Arial"/>
                <w:sz w:val="18"/>
                <w:szCs w:val="18"/>
                <w:lang w:val="en-US" w:eastAsia="ja-JP"/>
              </w:rPr>
            </w:pPr>
            <w:r w:rsidRPr="00A17859">
              <w:rPr>
                <w:rFonts w:cs="Arial"/>
                <w:sz w:val="18"/>
                <w:szCs w:val="18"/>
                <w:lang w:val="en-US" w:eastAsia="ja-JP"/>
              </w:rPr>
              <w:t>The range of services that are provided and used has increased by at least 30%.</w:t>
            </w:r>
          </w:p>
        </w:tc>
        <w:tc>
          <w:tcPr>
            <w:tcW w:w="381" w:type="dxa"/>
          </w:tcPr>
          <w:p w14:paraId="5EE5C9FC" w14:textId="3D8D98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4D9B7673" w14:textId="77777777" w:rsidTr="008D7056">
        <w:tc>
          <w:tcPr>
            <w:tcW w:w="1374" w:type="dxa"/>
          </w:tcPr>
          <w:p w14:paraId="21514279" w14:textId="77777777" w:rsidR="0017710A" w:rsidRPr="00483F67" w:rsidRDefault="0017710A" w:rsidP="009219D8">
            <w:pPr>
              <w:rPr>
                <w:rFonts w:cs="Arial"/>
                <w:b/>
                <w:sz w:val="18"/>
                <w:szCs w:val="18"/>
                <w:lang w:val="en-GB"/>
              </w:rPr>
            </w:pPr>
            <w:r w:rsidRPr="00483F67">
              <w:rPr>
                <w:rFonts w:cs="Arial"/>
                <w:b/>
                <w:sz w:val="18"/>
                <w:szCs w:val="18"/>
                <w:lang w:val="en-GB"/>
              </w:rPr>
              <w:t>2)</w:t>
            </w:r>
          </w:p>
        </w:tc>
        <w:tc>
          <w:tcPr>
            <w:tcW w:w="7300" w:type="dxa"/>
          </w:tcPr>
          <w:p w14:paraId="456FD341" w14:textId="77777777" w:rsidR="0017710A" w:rsidRPr="00A17859" w:rsidRDefault="0017710A" w:rsidP="009219D8">
            <w:pPr>
              <w:widowControl w:val="0"/>
              <w:autoSpaceDE w:val="0"/>
              <w:autoSpaceDN w:val="0"/>
              <w:adjustRightInd w:val="0"/>
              <w:rPr>
                <w:rFonts w:cs="Arial"/>
                <w:sz w:val="18"/>
                <w:szCs w:val="18"/>
                <w:lang w:val="en-US" w:eastAsia="ja-JP"/>
              </w:rPr>
            </w:pPr>
            <w:r w:rsidRPr="00A17859">
              <w:rPr>
                <w:rFonts w:cs="Arial"/>
                <w:sz w:val="18"/>
                <w:szCs w:val="18"/>
                <w:lang w:val="en-US" w:eastAsia="ja-JP"/>
              </w:rPr>
              <w:t>Increased membership of min. 20% in at least 3 business associations</w:t>
            </w:r>
          </w:p>
        </w:tc>
        <w:tc>
          <w:tcPr>
            <w:tcW w:w="381" w:type="dxa"/>
          </w:tcPr>
          <w:p w14:paraId="6E084066" w14:textId="7C1ED7B5"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0A15C1F7" w14:textId="77777777" w:rsidTr="008D7056">
        <w:tc>
          <w:tcPr>
            <w:tcW w:w="1374" w:type="dxa"/>
          </w:tcPr>
          <w:p w14:paraId="601BFB1C" w14:textId="77777777" w:rsidR="0017710A" w:rsidRPr="00483F67" w:rsidRDefault="0017710A" w:rsidP="009219D8">
            <w:pPr>
              <w:rPr>
                <w:rFonts w:cs="Arial"/>
                <w:b/>
                <w:sz w:val="18"/>
                <w:szCs w:val="18"/>
                <w:lang w:val="en-GB"/>
              </w:rPr>
            </w:pPr>
            <w:r w:rsidRPr="00483F67">
              <w:rPr>
                <w:rFonts w:cs="Arial"/>
                <w:b/>
                <w:sz w:val="18"/>
                <w:szCs w:val="18"/>
                <w:lang w:val="en-GB"/>
              </w:rPr>
              <w:t>3)</w:t>
            </w:r>
          </w:p>
        </w:tc>
        <w:tc>
          <w:tcPr>
            <w:tcW w:w="7300" w:type="dxa"/>
          </w:tcPr>
          <w:p w14:paraId="2C7D3924" w14:textId="72BBFEE3"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6 recommendations of SME policy/strategy implemented</w:t>
            </w:r>
          </w:p>
        </w:tc>
        <w:tc>
          <w:tcPr>
            <w:tcW w:w="381" w:type="dxa"/>
          </w:tcPr>
          <w:p w14:paraId="5B05D6FE" w14:textId="464629B9"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29F0E25B" w14:textId="77777777" w:rsidTr="008D7056">
        <w:tc>
          <w:tcPr>
            <w:tcW w:w="1374" w:type="dxa"/>
            <w:shd w:val="clear" w:color="auto" w:fill="BFBFBF" w:themeFill="background1" w:themeFillShade="BF"/>
          </w:tcPr>
          <w:p w14:paraId="7FBEE596" w14:textId="77777777" w:rsidR="0017710A" w:rsidRPr="00483F67" w:rsidRDefault="0017710A" w:rsidP="009219D8">
            <w:pPr>
              <w:rPr>
                <w:rFonts w:cs="Arial"/>
                <w:b/>
                <w:sz w:val="18"/>
                <w:szCs w:val="18"/>
                <w:lang w:val="en-GB"/>
              </w:rPr>
            </w:pPr>
            <w:r w:rsidRPr="00483F67">
              <w:rPr>
                <w:rFonts w:cs="Arial"/>
                <w:b/>
                <w:sz w:val="18"/>
                <w:szCs w:val="18"/>
                <w:lang w:val="en-GB"/>
              </w:rPr>
              <w:t>Indicators R3</w:t>
            </w:r>
          </w:p>
        </w:tc>
        <w:tc>
          <w:tcPr>
            <w:tcW w:w="7300" w:type="dxa"/>
            <w:shd w:val="clear" w:color="auto" w:fill="BFBFBF" w:themeFill="background1" w:themeFillShade="BF"/>
          </w:tcPr>
          <w:p w14:paraId="597AA8EC"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 xml:space="preserve">Result Area 3 – Linking Science and Private Sector </w:t>
            </w:r>
          </w:p>
          <w:p w14:paraId="51AF4245"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w:t>
            </w:r>
            <w:r w:rsidRPr="00A17859">
              <w:rPr>
                <w:rFonts w:cs="Arial"/>
                <w:sz w:val="18"/>
                <w:szCs w:val="18"/>
                <w:lang w:val="en-US" w:eastAsia="ja-JP"/>
              </w:rPr>
              <w:t>Sources of measurement: baseline study, interviews)</w:t>
            </w:r>
          </w:p>
        </w:tc>
        <w:tc>
          <w:tcPr>
            <w:tcW w:w="381" w:type="dxa"/>
            <w:shd w:val="clear" w:color="auto" w:fill="BFBFBF" w:themeFill="background1" w:themeFillShade="BF"/>
          </w:tcPr>
          <w:p w14:paraId="4B8E376B"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03E1B32A" w14:textId="77777777" w:rsidTr="008D7056">
        <w:tc>
          <w:tcPr>
            <w:tcW w:w="1374" w:type="dxa"/>
          </w:tcPr>
          <w:p w14:paraId="192898C6" w14:textId="77777777" w:rsidR="0017710A" w:rsidRPr="00483F67" w:rsidRDefault="0017710A" w:rsidP="009219D8">
            <w:pPr>
              <w:rPr>
                <w:rFonts w:cs="Arial"/>
                <w:b/>
                <w:sz w:val="18"/>
                <w:szCs w:val="18"/>
                <w:lang w:val="en-GB"/>
              </w:rPr>
            </w:pPr>
            <w:r w:rsidRPr="00483F67">
              <w:rPr>
                <w:rFonts w:cs="Arial"/>
                <w:b/>
                <w:sz w:val="18"/>
                <w:szCs w:val="18"/>
                <w:lang w:val="en-GB"/>
              </w:rPr>
              <w:t>1)</w:t>
            </w:r>
          </w:p>
        </w:tc>
        <w:tc>
          <w:tcPr>
            <w:tcW w:w="7300" w:type="dxa"/>
          </w:tcPr>
          <w:p w14:paraId="4579A3FE" w14:textId="5DD3E84D"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5 cooperation platforms including (MEDI and) research organisations/universities, in particular economic sectors, have been established and work on a sustainable and regular base (1 to 4 times a year)</w:t>
            </w:r>
          </w:p>
        </w:tc>
        <w:tc>
          <w:tcPr>
            <w:tcW w:w="381" w:type="dxa"/>
          </w:tcPr>
          <w:p w14:paraId="66952CB9"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A17859" w14:paraId="0E5D6B81" w14:textId="77777777" w:rsidTr="008D7056">
        <w:tc>
          <w:tcPr>
            <w:tcW w:w="1374" w:type="dxa"/>
          </w:tcPr>
          <w:p w14:paraId="04A312B3" w14:textId="77777777" w:rsidR="0017710A" w:rsidRPr="00483F67" w:rsidRDefault="0017710A" w:rsidP="009219D8">
            <w:pPr>
              <w:rPr>
                <w:rFonts w:cs="Arial"/>
                <w:b/>
                <w:sz w:val="18"/>
                <w:szCs w:val="18"/>
                <w:lang w:val="en-GB"/>
              </w:rPr>
            </w:pPr>
            <w:r w:rsidRPr="00483F67">
              <w:rPr>
                <w:rFonts w:cs="Arial"/>
                <w:b/>
                <w:sz w:val="18"/>
                <w:szCs w:val="18"/>
                <w:lang w:val="en-GB"/>
              </w:rPr>
              <w:t>2)</w:t>
            </w:r>
          </w:p>
        </w:tc>
        <w:tc>
          <w:tcPr>
            <w:tcW w:w="7300" w:type="dxa"/>
          </w:tcPr>
          <w:p w14:paraId="7F111898" w14:textId="4465CDC7"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15 recommendations of these platforms as to how to improve the link between businesses and research have been implemented by the respective partners</w:t>
            </w:r>
          </w:p>
        </w:tc>
        <w:tc>
          <w:tcPr>
            <w:tcW w:w="381" w:type="dxa"/>
          </w:tcPr>
          <w:p w14:paraId="4DE96891" w14:textId="3F15070D" w:rsidR="0017710A" w:rsidRPr="00483F67" w:rsidRDefault="007E48DA" w:rsidP="009219D8">
            <w:pPr>
              <w:widowControl w:val="0"/>
              <w:autoSpaceDE w:val="0"/>
              <w:autoSpaceDN w:val="0"/>
              <w:adjustRightInd w:val="0"/>
              <w:jc w:val="both"/>
              <w:rPr>
                <w:rFonts w:cs="Arial"/>
                <w:iCs/>
                <w:sz w:val="18"/>
                <w:szCs w:val="18"/>
                <w:lang w:val="en-GB"/>
              </w:rPr>
            </w:pPr>
            <w:r>
              <w:rPr>
                <w:rFonts w:cs="Arial"/>
                <w:sz w:val="18"/>
                <w:szCs w:val="18"/>
                <w:lang w:val="en-GB"/>
              </w:rPr>
              <w:t>x</w:t>
            </w:r>
          </w:p>
        </w:tc>
      </w:tr>
      <w:tr w:rsidR="0017710A" w:rsidRPr="00A17859" w14:paraId="4AEE3443" w14:textId="77777777" w:rsidTr="008D7056">
        <w:tc>
          <w:tcPr>
            <w:tcW w:w="1374" w:type="dxa"/>
          </w:tcPr>
          <w:p w14:paraId="30F1EBC3" w14:textId="77777777" w:rsidR="0017710A" w:rsidRPr="00483F67" w:rsidRDefault="0017710A" w:rsidP="009219D8">
            <w:pPr>
              <w:rPr>
                <w:rFonts w:cs="Arial"/>
                <w:b/>
                <w:sz w:val="18"/>
                <w:szCs w:val="18"/>
                <w:lang w:val="en-GB"/>
              </w:rPr>
            </w:pPr>
            <w:r w:rsidRPr="00483F67">
              <w:rPr>
                <w:rFonts w:cs="Arial"/>
                <w:b/>
                <w:sz w:val="18"/>
                <w:szCs w:val="18"/>
                <w:lang w:val="en-GB"/>
              </w:rPr>
              <w:t>3)</w:t>
            </w:r>
          </w:p>
        </w:tc>
        <w:tc>
          <w:tcPr>
            <w:tcW w:w="7300" w:type="dxa"/>
          </w:tcPr>
          <w:p w14:paraId="4BEE5EA6" w14:textId="34BD76B4"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4 new joint cooperation projects between companies and universities or research institutes (requires monitoring system in universities) are established</w:t>
            </w:r>
          </w:p>
        </w:tc>
        <w:tc>
          <w:tcPr>
            <w:tcW w:w="381" w:type="dxa"/>
          </w:tcPr>
          <w:p w14:paraId="12B1D2BC" w14:textId="6A638ADE" w:rsidR="0017710A" w:rsidRPr="00483F67" w:rsidRDefault="007E48DA" w:rsidP="009219D8">
            <w:pPr>
              <w:widowControl w:val="0"/>
              <w:autoSpaceDE w:val="0"/>
              <w:autoSpaceDN w:val="0"/>
              <w:adjustRightInd w:val="0"/>
              <w:jc w:val="both"/>
              <w:rPr>
                <w:rFonts w:cs="Arial"/>
                <w:iCs/>
                <w:sz w:val="18"/>
                <w:szCs w:val="18"/>
                <w:lang w:val="en-GB"/>
              </w:rPr>
            </w:pPr>
            <w:r>
              <w:rPr>
                <w:rFonts w:cs="Arial"/>
                <w:sz w:val="18"/>
                <w:szCs w:val="18"/>
                <w:lang w:val="en-GB"/>
              </w:rPr>
              <w:t>x</w:t>
            </w:r>
          </w:p>
        </w:tc>
      </w:tr>
      <w:tr w:rsidR="0017710A" w:rsidRPr="00F27114" w14:paraId="6B48DB01" w14:textId="77777777" w:rsidTr="008D7056">
        <w:tc>
          <w:tcPr>
            <w:tcW w:w="1374" w:type="dxa"/>
          </w:tcPr>
          <w:p w14:paraId="2F57D07F" w14:textId="77777777" w:rsidR="0017710A" w:rsidRPr="00483F67" w:rsidRDefault="0017710A" w:rsidP="009219D8">
            <w:pPr>
              <w:rPr>
                <w:rFonts w:cs="Arial"/>
                <w:b/>
                <w:sz w:val="18"/>
                <w:szCs w:val="18"/>
                <w:lang w:val="en-GB"/>
              </w:rPr>
            </w:pPr>
            <w:r w:rsidRPr="00483F67">
              <w:rPr>
                <w:rFonts w:cs="Arial"/>
                <w:b/>
                <w:sz w:val="18"/>
                <w:szCs w:val="18"/>
                <w:lang w:val="en-GB"/>
              </w:rPr>
              <w:t>4)</w:t>
            </w:r>
          </w:p>
        </w:tc>
        <w:tc>
          <w:tcPr>
            <w:tcW w:w="7300" w:type="dxa"/>
          </w:tcPr>
          <w:p w14:paraId="56E67007" w14:textId="27D0CE95"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Up to 4 successful proposals with Armenian participation to H2020 - Success rate of Armenia in EU calls for proposals related to innovation in science and technology (H2020)</w:t>
            </w:r>
          </w:p>
        </w:tc>
        <w:tc>
          <w:tcPr>
            <w:tcW w:w="381" w:type="dxa"/>
          </w:tcPr>
          <w:p w14:paraId="616498DA"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0604BD53" w14:textId="77777777" w:rsidTr="008D7056">
        <w:tc>
          <w:tcPr>
            <w:tcW w:w="1374" w:type="dxa"/>
            <w:shd w:val="clear" w:color="auto" w:fill="BFBFBF" w:themeFill="background1" w:themeFillShade="BF"/>
          </w:tcPr>
          <w:p w14:paraId="6506A036" w14:textId="77777777" w:rsidR="0017710A" w:rsidRPr="00483F67" w:rsidRDefault="0017710A" w:rsidP="009219D8">
            <w:pPr>
              <w:rPr>
                <w:rFonts w:cs="Arial"/>
                <w:b/>
                <w:sz w:val="18"/>
                <w:szCs w:val="18"/>
                <w:lang w:val="en-GB"/>
              </w:rPr>
            </w:pPr>
            <w:r w:rsidRPr="00483F67">
              <w:rPr>
                <w:rFonts w:cs="Arial"/>
                <w:b/>
                <w:sz w:val="18"/>
                <w:szCs w:val="18"/>
                <w:lang w:val="en-GB"/>
              </w:rPr>
              <w:t>Indicators R4</w:t>
            </w:r>
          </w:p>
        </w:tc>
        <w:tc>
          <w:tcPr>
            <w:tcW w:w="7300" w:type="dxa"/>
            <w:shd w:val="clear" w:color="auto" w:fill="BFBFBF" w:themeFill="background1" w:themeFillShade="BF"/>
          </w:tcPr>
          <w:p w14:paraId="4A3D125B"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 xml:space="preserve">Result Area 4 – Improving Management of Economic Clusters </w:t>
            </w:r>
          </w:p>
          <w:p w14:paraId="23F605A0"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w:t>
            </w:r>
            <w:r w:rsidRPr="00A17859">
              <w:rPr>
                <w:rFonts w:cs="Arial"/>
                <w:sz w:val="18"/>
                <w:szCs w:val="18"/>
                <w:lang w:val="en-US" w:eastAsia="ja-JP"/>
              </w:rPr>
              <w:t>Sources of measurement: proof of evidence (concept), interviews)</w:t>
            </w:r>
          </w:p>
        </w:tc>
        <w:tc>
          <w:tcPr>
            <w:tcW w:w="381" w:type="dxa"/>
            <w:shd w:val="clear" w:color="auto" w:fill="BFBFBF" w:themeFill="background1" w:themeFillShade="BF"/>
          </w:tcPr>
          <w:p w14:paraId="3042996D"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459791D2" w14:textId="77777777" w:rsidTr="008D7056">
        <w:tc>
          <w:tcPr>
            <w:tcW w:w="1374" w:type="dxa"/>
          </w:tcPr>
          <w:p w14:paraId="7EDFBAA4" w14:textId="77777777" w:rsidR="0017710A" w:rsidRPr="00483F67" w:rsidRDefault="0017710A" w:rsidP="009219D8">
            <w:pPr>
              <w:rPr>
                <w:rFonts w:cs="Arial"/>
                <w:b/>
                <w:sz w:val="18"/>
                <w:szCs w:val="18"/>
                <w:lang w:val="en-GB"/>
              </w:rPr>
            </w:pPr>
            <w:r w:rsidRPr="00483F67">
              <w:rPr>
                <w:rFonts w:cs="Arial"/>
                <w:b/>
                <w:sz w:val="18"/>
                <w:szCs w:val="18"/>
                <w:lang w:val="en-GB"/>
              </w:rPr>
              <w:t>1)</w:t>
            </w:r>
          </w:p>
        </w:tc>
        <w:tc>
          <w:tcPr>
            <w:tcW w:w="7300" w:type="dxa"/>
          </w:tcPr>
          <w:p w14:paraId="68082D32" w14:textId="77777777" w:rsidR="0017710A" w:rsidRPr="00A17859" w:rsidRDefault="0017710A" w:rsidP="009219D8">
            <w:pPr>
              <w:widowControl w:val="0"/>
              <w:autoSpaceDE w:val="0"/>
              <w:autoSpaceDN w:val="0"/>
              <w:adjustRightInd w:val="0"/>
              <w:rPr>
                <w:rFonts w:cs="Arial"/>
                <w:sz w:val="18"/>
                <w:szCs w:val="18"/>
                <w:lang w:val="en-US" w:eastAsia="ja-JP"/>
              </w:rPr>
            </w:pPr>
            <w:r w:rsidRPr="00A17859">
              <w:rPr>
                <w:rFonts w:cs="Arial"/>
                <w:sz w:val="18"/>
                <w:szCs w:val="18"/>
                <w:lang w:val="en-US" w:eastAsia="ja-JP"/>
              </w:rPr>
              <w:t xml:space="preserve">The concept for the design and improved management of economic clusters (business incubators, </w:t>
            </w:r>
            <w:proofErr w:type="spellStart"/>
            <w:r w:rsidRPr="00A17859">
              <w:rPr>
                <w:rFonts w:cs="Arial"/>
                <w:sz w:val="18"/>
                <w:szCs w:val="18"/>
                <w:lang w:val="en-US" w:eastAsia="ja-JP"/>
              </w:rPr>
              <w:t>technoparks</w:t>
            </w:r>
            <w:proofErr w:type="spellEnd"/>
            <w:r w:rsidRPr="00A17859">
              <w:rPr>
                <w:rFonts w:cs="Arial"/>
                <w:sz w:val="18"/>
                <w:szCs w:val="18"/>
                <w:lang w:val="en-US" w:eastAsia="ja-JP"/>
              </w:rPr>
              <w:t>, FEZ) has been elaborated or reviewed with close cooperation of private sector and government</w:t>
            </w:r>
          </w:p>
        </w:tc>
        <w:tc>
          <w:tcPr>
            <w:tcW w:w="381" w:type="dxa"/>
          </w:tcPr>
          <w:p w14:paraId="1CBACEAD" w14:textId="0CBB7880"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1E0C0DE2" w14:textId="77777777" w:rsidTr="008D7056">
        <w:tc>
          <w:tcPr>
            <w:tcW w:w="1374" w:type="dxa"/>
          </w:tcPr>
          <w:p w14:paraId="62C2105C" w14:textId="77777777" w:rsidR="0017710A" w:rsidRPr="00483F67" w:rsidRDefault="0017710A" w:rsidP="009219D8">
            <w:pPr>
              <w:rPr>
                <w:rFonts w:cs="Arial"/>
                <w:b/>
                <w:sz w:val="18"/>
                <w:szCs w:val="18"/>
                <w:lang w:val="en-GB"/>
              </w:rPr>
            </w:pPr>
            <w:r w:rsidRPr="00483F67">
              <w:rPr>
                <w:rFonts w:cs="Arial"/>
                <w:b/>
                <w:sz w:val="18"/>
                <w:szCs w:val="18"/>
                <w:lang w:val="en-GB"/>
              </w:rPr>
              <w:t>2)</w:t>
            </w:r>
          </w:p>
        </w:tc>
        <w:tc>
          <w:tcPr>
            <w:tcW w:w="7300" w:type="dxa"/>
          </w:tcPr>
          <w:p w14:paraId="49FA88EA" w14:textId="2EAFA79A"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4 economic clusters have improved their management practices (income growth rate has increased or cost of management have decreased)</w:t>
            </w:r>
          </w:p>
        </w:tc>
        <w:tc>
          <w:tcPr>
            <w:tcW w:w="381" w:type="dxa"/>
          </w:tcPr>
          <w:p w14:paraId="2B635DA3" w14:textId="345087FF" w:rsidR="0017710A" w:rsidRPr="00483F67" w:rsidRDefault="00F27114" w:rsidP="009219D8">
            <w:pPr>
              <w:widowControl w:val="0"/>
              <w:autoSpaceDE w:val="0"/>
              <w:autoSpaceDN w:val="0"/>
              <w:adjustRightInd w:val="0"/>
              <w:jc w:val="both"/>
              <w:rPr>
                <w:rFonts w:cs="Arial"/>
                <w:iCs/>
                <w:sz w:val="18"/>
                <w:szCs w:val="18"/>
                <w:lang w:val="en-GB"/>
              </w:rPr>
            </w:pPr>
            <w:r>
              <w:rPr>
                <w:rFonts w:cs="Arial"/>
                <w:iCs/>
                <w:sz w:val="18"/>
                <w:szCs w:val="18"/>
                <w:lang w:val="en-GB"/>
              </w:rPr>
              <w:t>x</w:t>
            </w:r>
          </w:p>
        </w:tc>
        <w:bookmarkStart w:id="0" w:name="_GoBack"/>
        <w:bookmarkEnd w:id="0"/>
      </w:tr>
      <w:tr w:rsidR="0017710A" w:rsidRPr="00A17859" w14:paraId="1B2AA66E" w14:textId="77777777" w:rsidTr="008D7056">
        <w:tc>
          <w:tcPr>
            <w:tcW w:w="1374" w:type="dxa"/>
          </w:tcPr>
          <w:p w14:paraId="4F7D5E82" w14:textId="77777777" w:rsidR="0017710A" w:rsidRPr="00483F67" w:rsidRDefault="0017710A" w:rsidP="009219D8">
            <w:pPr>
              <w:rPr>
                <w:rFonts w:cs="Arial"/>
                <w:b/>
                <w:sz w:val="18"/>
                <w:szCs w:val="18"/>
                <w:lang w:val="en-GB"/>
              </w:rPr>
            </w:pPr>
            <w:r w:rsidRPr="00483F67">
              <w:rPr>
                <w:rFonts w:cs="Arial"/>
                <w:b/>
                <w:sz w:val="18"/>
                <w:szCs w:val="18"/>
                <w:lang w:val="en-GB"/>
              </w:rPr>
              <w:t>3)</w:t>
            </w:r>
          </w:p>
        </w:tc>
        <w:tc>
          <w:tcPr>
            <w:tcW w:w="7300" w:type="dxa"/>
          </w:tcPr>
          <w:p w14:paraId="179F7F0A" w14:textId="02147831"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40 SME have been registered in economic clusters and are using services</w:t>
            </w:r>
          </w:p>
        </w:tc>
        <w:tc>
          <w:tcPr>
            <w:tcW w:w="381" w:type="dxa"/>
          </w:tcPr>
          <w:p w14:paraId="5CD965FE" w14:textId="21903511" w:rsidR="0017710A" w:rsidRPr="00483F67" w:rsidRDefault="00F27114" w:rsidP="009219D8">
            <w:pPr>
              <w:widowControl w:val="0"/>
              <w:autoSpaceDE w:val="0"/>
              <w:autoSpaceDN w:val="0"/>
              <w:adjustRightInd w:val="0"/>
              <w:jc w:val="both"/>
              <w:rPr>
                <w:rFonts w:cs="Arial"/>
                <w:iCs/>
                <w:sz w:val="18"/>
                <w:szCs w:val="18"/>
                <w:lang w:val="en-GB"/>
              </w:rPr>
            </w:pPr>
            <w:r>
              <w:rPr>
                <w:rFonts w:cs="Arial"/>
                <w:iCs/>
                <w:sz w:val="18"/>
                <w:szCs w:val="18"/>
                <w:lang w:val="en-GB"/>
              </w:rPr>
              <w:t>x</w:t>
            </w:r>
          </w:p>
        </w:tc>
      </w:tr>
      <w:tr w:rsidR="0017710A" w:rsidRPr="00F27114" w14:paraId="4CC13198" w14:textId="77777777" w:rsidTr="008D7056">
        <w:tc>
          <w:tcPr>
            <w:tcW w:w="1374" w:type="dxa"/>
            <w:shd w:val="clear" w:color="auto" w:fill="BFBFBF" w:themeFill="background1" w:themeFillShade="BF"/>
          </w:tcPr>
          <w:p w14:paraId="4E3F85AE" w14:textId="77777777" w:rsidR="0017710A" w:rsidRPr="00483F67" w:rsidRDefault="0017710A" w:rsidP="009219D8">
            <w:pPr>
              <w:rPr>
                <w:rFonts w:cs="Arial"/>
                <w:b/>
                <w:sz w:val="18"/>
                <w:szCs w:val="18"/>
                <w:lang w:val="en-GB"/>
              </w:rPr>
            </w:pPr>
            <w:r w:rsidRPr="00483F67">
              <w:rPr>
                <w:rFonts w:cs="Arial"/>
                <w:b/>
                <w:sz w:val="18"/>
                <w:szCs w:val="18"/>
                <w:lang w:val="en-GB"/>
              </w:rPr>
              <w:t>Indicators R5</w:t>
            </w:r>
          </w:p>
        </w:tc>
        <w:tc>
          <w:tcPr>
            <w:tcW w:w="7300" w:type="dxa"/>
            <w:shd w:val="clear" w:color="auto" w:fill="BFBFBF" w:themeFill="background1" w:themeFillShade="BF"/>
          </w:tcPr>
          <w:p w14:paraId="75F83521"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 xml:space="preserve">Result Area 5 – Improving Access to Finance </w:t>
            </w:r>
          </w:p>
          <w:p w14:paraId="4E1B39C9" w14:textId="77777777" w:rsidR="0017710A" w:rsidRPr="00A17859" w:rsidRDefault="0017710A" w:rsidP="009219D8">
            <w:pPr>
              <w:widowControl w:val="0"/>
              <w:autoSpaceDE w:val="0"/>
              <w:autoSpaceDN w:val="0"/>
              <w:adjustRightInd w:val="0"/>
              <w:rPr>
                <w:rFonts w:cs="Arial"/>
                <w:iCs/>
                <w:sz w:val="18"/>
                <w:szCs w:val="18"/>
                <w:lang w:val="en-GB"/>
              </w:rPr>
            </w:pPr>
            <w:r w:rsidRPr="00A17859">
              <w:rPr>
                <w:rFonts w:cs="Arial"/>
                <w:iCs/>
                <w:sz w:val="18"/>
                <w:szCs w:val="18"/>
                <w:lang w:val="en-GB"/>
              </w:rPr>
              <w:t>(</w:t>
            </w:r>
            <w:r w:rsidRPr="00A17859">
              <w:rPr>
                <w:rFonts w:cs="Arial"/>
                <w:sz w:val="18"/>
                <w:szCs w:val="18"/>
                <w:lang w:val="en-US" w:eastAsia="ja-JP"/>
              </w:rPr>
              <w:t xml:space="preserve">Sources of measurement: </w:t>
            </w:r>
            <w:proofErr w:type="spellStart"/>
            <w:r w:rsidRPr="00A17859">
              <w:rPr>
                <w:rFonts w:cs="Arial"/>
                <w:sz w:val="18"/>
                <w:szCs w:val="18"/>
                <w:lang w:val="en-US" w:eastAsia="ja-JP"/>
              </w:rPr>
              <w:t>ElF</w:t>
            </w:r>
            <w:proofErr w:type="spellEnd"/>
            <w:r w:rsidRPr="00A17859">
              <w:rPr>
                <w:rFonts w:cs="Arial"/>
                <w:sz w:val="18"/>
                <w:szCs w:val="18"/>
                <w:lang w:val="en-US" w:eastAsia="ja-JP"/>
              </w:rPr>
              <w:t xml:space="preserve"> statistics/monitoring)</w:t>
            </w:r>
          </w:p>
        </w:tc>
        <w:tc>
          <w:tcPr>
            <w:tcW w:w="381" w:type="dxa"/>
            <w:shd w:val="clear" w:color="auto" w:fill="BFBFBF" w:themeFill="background1" w:themeFillShade="BF"/>
          </w:tcPr>
          <w:p w14:paraId="0584A52C" w14:textId="77777777"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22102888" w14:textId="77777777" w:rsidTr="008D7056">
        <w:tc>
          <w:tcPr>
            <w:tcW w:w="1374" w:type="dxa"/>
          </w:tcPr>
          <w:p w14:paraId="2A987F4B" w14:textId="77777777" w:rsidR="0017710A" w:rsidRPr="00483F67" w:rsidRDefault="0017710A" w:rsidP="009219D8">
            <w:pPr>
              <w:rPr>
                <w:rFonts w:cs="Arial"/>
                <w:b/>
                <w:sz w:val="18"/>
                <w:szCs w:val="18"/>
                <w:lang w:val="en-GB"/>
              </w:rPr>
            </w:pPr>
            <w:r w:rsidRPr="00483F67">
              <w:rPr>
                <w:rFonts w:cs="Arial"/>
                <w:b/>
                <w:sz w:val="18"/>
                <w:szCs w:val="18"/>
                <w:lang w:val="en-GB"/>
              </w:rPr>
              <w:t>1)</w:t>
            </w:r>
          </w:p>
        </w:tc>
        <w:tc>
          <w:tcPr>
            <w:tcW w:w="7300" w:type="dxa"/>
          </w:tcPr>
          <w:p w14:paraId="37582961" w14:textId="77F2A546"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50 start-ups and existing small businesses are using new financial services (innovation grants, crowd funding, angel investments etc.)</w:t>
            </w:r>
          </w:p>
        </w:tc>
        <w:tc>
          <w:tcPr>
            <w:tcW w:w="381" w:type="dxa"/>
          </w:tcPr>
          <w:p w14:paraId="4C382C81" w14:textId="58E4939A"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40FD31F3" w14:textId="77777777" w:rsidTr="008D7056">
        <w:tc>
          <w:tcPr>
            <w:tcW w:w="1374" w:type="dxa"/>
          </w:tcPr>
          <w:p w14:paraId="60EFB0D0" w14:textId="77777777" w:rsidR="0017710A" w:rsidRPr="00483F67" w:rsidRDefault="0017710A" w:rsidP="009219D8">
            <w:pPr>
              <w:rPr>
                <w:rFonts w:cs="Arial"/>
                <w:b/>
                <w:sz w:val="18"/>
                <w:szCs w:val="18"/>
                <w:lang w:val="en-GB"/>
              </w:rPr>
            </w:pPr>
            <w:r w:rsidRPr="00483F67">
              <w:rPr>
                <w:rFonts w:cs="Arial"/>
                <w:b/>
                <w:sz w:val="18"/>
                <w:szCs w:val="18"/>
                <w:lang w:val="en-GB"/>
              </w:rPr>
              <w:t>2)</w:t>
            </w:r>
          </w:p>
        </w:tc>
        <w:tc>
          <w:tcPr>
            <w:tcW w:w="7300" w:type="dxa"/>
          </w:tcPr>
          <w:p w14:paraId="665EF95F" w14:textId="0C020DD1" w:rsidR="0017710A" w:rsidRPr="00A17859" w:rsidRDefault="00A17859" w:rsidP="009219D8">
            <w:pPr>
              <w:widowControl w:val="0"/>
              <w:autoSpaceDE w:val="0"/>
              <w:autoSpaceDN w:val="0"/>
              <w:adjustRightInd w:val="0"/>
              <w:rPr>
                <w:rFonts w:cs="Arial"/>
                <w:sz w:val="18"/>
                <w:szCs w:val="18"/>
                <w:lang w:val="en-US" w:eastAsia="ja-JP"/>
              </w:rPr>
            </w:pPr>
            <w:r w:rsidRPr="00A17859">
              <w:rPr>
                <w:rFonts w:cs="Arial"/>
                <w:sz w:val="18"/>
                <w:szCs w:val="18"/>
                <w:lang w:val="en-GB" w:eastAsia="ja-JP"/>
              </w:rPr>
              <w:t>30 new/innovative ideas that have been applied by private sector and lead to the establishment of a company or new products and services.</w:t>
            </w:r>
          </w:p>
        </w:tc>
        <w:tc>
          <w:tcPr>
            <w:tcW w:w="381" w:type="dxa"/>
          </w:tcPr>
          <w:p w14:paraId="64919B3C" w14:textId="53FF639F" w:rsidR="0017710A" w:rsidRPr="00483F67" w:rsidRDefault="0017710A" w:rsidP="009219D8">
            <w:pPr>
              <w:widowControl w:val="0"/>
              <w:autoSpaceDE w:val="0"/>
              <w:autoSpaceDN w:val="0"/>
              <w:adjustRightInd w:val="0"/>
              <w:jc w:val="both"/>
              <w:rPr>
                <w:rFonts w:cs="Arial"/>
                <w:iCs/>
                <w:sz w:val="18"/>
                <w:szCs w:val="18"/>
                <w:lang w:val="en-GB"/>
              </w:rPr>
            </w:pPr>
          </w:p>
        </w:tc>
      </w:tr>
      <w:tr w:rsidR="0017710A" w:rsidRPr="00F27114" w14:paraId="604B777D" w14:textId="77777777" w:rsidTr="008D7056">
        <w:tc>
          <w:tcPr>
            <w:tcW w:w="1374" w:type="dxa"/>
          </w:tcPr>
          <w:p w14:paraId="4C72195C" w14:textId="77777777" w:rsidR="0017710A" w:rsidRPr="00483F67" w:rsidRDefault="0017710A" w:rsidP="009219D8">
            <w:pPr>
              <w:rPr>
                <w:rFonts w:cs="Arial"/>
                <w:b/>
                <w:sz w:val="18"/>
                <w:szCs w:val="18"/>
                <w:lang w:val="en-GB"/>
              </w:rPr>
            </w:pPr>
            <w:r w:rsidRPr="00483F67">
              <w:rPr>
                <w:rFonts w:cs="Arial"/>
                <w:b/>
                <w:sz w:val="18"/>
                <w:szCs w:val="18"/>
                <w:lang w:val="en-GB"/>
              </w:rPr>
              <w:t>3)</w:t>
            </w:r>
          </w:p>
        </w:tc>
        <w:tc>
          <w:tcPr>
            <w:tcW w:w="7300" w:type="dxa"/>
          </w:tcPr>
          <w:p w14:paraId="5043AF58" w14:textId="77777777" w:rsidR="0017710A" w:rsidRPr="00A17859" w:rsidRDefault="0017710A" w:rsidP="009219D8">
            <w:pPr>
              <w:widowControl w:val="0"/>
              <w:autoSpaceDE w:val="0"/>
              <w:autoSpaceDN w:val="0"/>
              <w:adjustRightInd w:val="0"/>
              <w:rPr>
                <w:rFonts w:cs="Arial"/>
                <w:sz w:val="18"/>
                <w:szCs w:val="18"/>
                <w:lang w:val="en-US" w:eastAsia="ja-JP"/>
              </w:rPr>
            </w:pPr>
            <w:r w:rsidRPr="00A17859">
              <w:rPr>
                <w:rFonts w:cs="Arial"/>
                <w:sz w:val="18"/>
                <w:szCs w:val="18"/>
                <w:lang w:val="en-US" w:eastAsia="ja-JP"/>
              </w:rPr>
              <w:t>15% of newly registered companies (30% of them are women) are operating for at least 2 years</w:t>
            </w:r>
          </w:p>
        </w:tc>
        <w:tc>
          <w:tcPr>
            <w:tcW w:w="381" w:type="dxa"/>
          </w:tcPr>
          <w:p w14:paraId="4FAAA367" w14:textId="0F0A7542" w:rsidR="0017710A" w:rsidRPr="00483F67" w:rsidRDefault="0017710A" w:rsidP="009219D8">
            <w:pPr>
              <w:widowControl w:val="0"/>
              <w:autoSpaceDE w:val="0"/>
              <w:autoSpaceDN w:val="0"/>
              <w:adjustRightInd w:val="0"/>
              <w:jc w:val="both"/>
              <w:rPr>
                <w:rFonts w:cs="Arial"/>
                <w:iCs/>
                <w:sz w:val="18"/>
                <w:szCs w:val="18"/>
                <w:lang w:val="en-GB"/>
              </w:rPr>
            </w:pPr>
          </w:p>
        </w:tc>
      </w:tr>
    </w:tbl>
    <w:p w14:paraId="4A33E4C7" w14:textId="77777777" w:rsidR="006C325E" w:rsidRDefault="006C325E" w:rsidP="008B1DA7">
      <w:pPr>
        <w:widowControl w:val="0"/>
        <w:autoSpaceDE w:val="0"/>
        <w:autoSpaceDN w:val="0"/>
        <w:adjustRightInd w:val="0"/>
        <w:spacing w:after="240"/>
        <w:rPr>
          <w:rFonts w:cs="Arial"/>
          <w:sz w:val="20"/>
          <w:szCs w:val="20"/>
          <w:lang w:val="en-US" w:eastAsia="ja-JP"/>
        </w:rPr>
      </w:pPr>
    </w:p>
    <w:p w14:paraId="43DC957D" w14:textId="77777777" w:rsidR="00216EC5" w:rsidRPr="006C325E" w:rsidRDefault="00216EC5" w:rsidP="008B1DA7">
      <w:pPr>
        <w:widowControl w:val="0"/>
        <w:autoSpaceDE w:val="0"/>
        <w:autoSpaceDN w:val="0"/>
        <w:adjustRightInd w:val="0"/>
        <w:spacing w:after="240"/>
        <w:rPr>
          <w:rFonts w:cs="Arial"/>
          <w:sz w:val="20"/>
          <w:szCs w:val="20"/>
          <w:lang w:val="en-US" w:eastAsia="ja-JP"/>
        </w:rPr>
      </w:pPr>
      <w:r>
        <w:rPr>
          <w:rFonts w:cs="Arial"/>
          <w:sz w:val="20"/>
          <w:szCs w:val="20"/>
          <w:lang w:val="en-US" w:eastAsia="ja-JP"/>
        </w:rPr>
        <w:t>*this should guide the contractor in the focus of the mission on activities relevant to actively contribute directly or indirectly to the fulfilment of the indicators and to report accordingly to SMEDA.</w:t>
      </w:r>
    </w:p>
    <w:sectPr w:rsidR="00216EC5" w:rsidRPr="006C325E" w:rsidSect="007E48DA">
      <w:pgSz w:w="11901" w:h="16840"/>
      <w:pgMar w:top="720" w:right="1411" w:bottom="432" w:left="1411"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7BCE28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21C4D"/>
    <w:multiLevelType w:val="hybridMultilevel"/>
    <w:tmpl w:val="FE98AA8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9139FC"/>
    <w:multiLevelType w:val="hybridMultilevel"/>
    <w:tmpl w:val="44781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033DB"/>
    <w:multiLevelType w:val="hybridMultilevel"/>
    <w:tmpl w:val="9800C7B2"/>
    <w:lvl w:ilvl="0" w:tplc="4D842B82">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CC1523"/>
    <w:multiLevelType w:val="hybridMultilevel"/>
    <w:tmpl w:val="262000E8"/>
    <w:lvl w:ilvl="0" w:tplc="554221D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218BC"/>
    <w:multiLevelType w:val="hybridMultilevel"/>
    <w:tmpl w:val="3302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6B5AAC"/>
    <w:multiLevelType w:val="hybridMultilevel"/>
    <w:tmpl w:val="0562F198"/>
    <w:lvl w:ilvl="0" w:tplc="A10E36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E520A"/>
    <w:multiLevelType w:val="hybridMultilevel"/>
    <w:tmpl w:val="2260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36E74"/>
    <w:multiLevelType w:val="hybridMultilevel"/>
    <w:tmpl w:val="57B675C2"/>
    <w:lvl w:ilvl="0" w:tplc="A10E365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14AE9"/>
    <w:multiLevelType w:val="hybridMultilevel"/>
    <w:tmpl w:val="1BF04160"/>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4"/>
  </w:num>
  <w:num w:numId="5">
    <w:abstractNumId w:val="6"/>
  </w:num>
  <w:num w:numId="6">
    <w:abstractNumId w:val="8"/>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5E"/>
    <w:rsid w:val="000361F3"/>
    <w:rsid w:val="0017710A"/>
    <w:rsid w:val="00216EC5"/>
    <w:rsid w:val="00241009"/>
    <w:rsid w:val="0026347E"/>
    <w:rsid w:val="00483F67"/>
    <w:rsid w:val="006C325E"/>
    <w:rsid w:val="007E48DA"/>
    <w:rsid w:val="008B1DA7"/>
    <w:rsid w:val="008D7056"/>
    <w:rsid w:val="008F328F"/>
    <w:rsid w:val="00A17859"/>
    <w:rsid w:val="00A26AD8"/>
    <w:rsid w:val="00AD55C7"/>
    <w:rsid w:val="00B62403"/>
    <w:rsid w:val="00BF1CF1"/>
    <w:rsid w:val="00C73FBD"/>
    <w:rsid w:val="00CF17AD"/>
    <w:rsid w:val="00DB72E9"/>
    <w:rsid w:val="00F25039"/>
    <w:rsid w:val="00F27114"/>
    <w:rsid w:val="00F30A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502468"/>
  <w14:defaultImageDpi w14:val="300"/>
  <w15:docId w15:val="{3546AEC8-F367-4575-A813-DC7E08FD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rFonts w:ascii="Arial" w:hAnsi="Arial"/>
      <w:sz w:val="22"/>
      <w:szCs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065A"/>
    <w:rPr>
      <w:rFonts w:ascii="Lucida Grande" w:hAnsi="Lucida Grande"/>
      <w:sz w:val="18"/>
      <w:szCs w:val="18"/>
    </w:rPr>
  </w:style>
  <w:style w:type="paragraph" w:styleId="ListParagraph">
    <w:name w:val="List Paragraph"/>
    <w:basedOn w:val="Normal"/>
    <w:uiPriority w:val="34"/>
    <w:qFormat/>
    <w:rsid w:val="006C325E"/>
    <w:pPr>
      <w:ind w:left="720"/>
      <w:contextualSpacing/>
    </w:pPr>
  </w:style>
  <w:style w:type="table" w:styleId="TableGrid">
    <w:name w:val="Table Grid"/>
    <w:basedOn w:val="TableNormal"/>
    <w:uiPriority w:val="59"/>
    <w:rsid w:val="0026347E"/>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0B785-B190-4AD4-843A-F110D60B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GIZ</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Naeher</dc:creator>
  <cp:keywords/>
  <dc:description/>
  <cp:lastModifiedBy>Eva Maria Naeher</cp:lastModifiedBy>
  <cp:revision>2</cp:revision>
  <dcterms:created xsi:type="dcterms:W3CDTF">2017-07-07T04:49:00Z</dcterms:created>
  <dcterms:modified xsi:type="dcterms:W3CDTF">2017-07-07T04:49:00Z</dcterms:modified>
</cp:coreProperties>
</file>