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483"/>
        </w:tabs>
        <w:spacing w:after="120" w:before="0" w:line="276" w:lineRule="auto"/>
        <w:ind w:left="483" w:right="0" w:hanging="483"/>
        <w:contextualSpacing w:val="0"/>
        <w:jc w:val="left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180.0" w:type="dxa"/>
        <w:jc w:val="left"/>
        <w:tblInd w:w="0.0" w:type="dxa"/>
        <w:tblLayout w:type="fixed"/>
        <w:tblLook w:val="0000"/>
      </w:tblPr>
      <w:tblGrid>
        <w:gridCol w:w="1978"/>
        <w:gridCol w:w="7202"/>
        <w:tblGridChange w:id="0">
          <w:tblGrid>
            <w:gridCol w:w="1978"/>
            <w:gridCol w:w="7202"/>
          </w:tblGrid>
        </w:tblGridChange>
      </w:tblGrid>
      <w:tr>
        <w:trPr>
          <w:trHeight w:val="260" w:hRule="atLeast"/>
        </w:trPr>
        <w:tc>
          <w:tcPr/>
          <w:p w:rsidR="00000000" w:rsidDel="00000000" w:rsidP="00000000" w:rsidRDefault="00000000" w:rsidRPr="00000000" w14:paraId="0000000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819"/>
                <w:tab w:val="right" w:pos="9071"/>
              </w:tabs>
              <w:spacing w:after="120" w:before="0" w:line="276" w:lineRule="auto"/>
              <w:ind w:left="0" w:right="0" w:firstLine="0"/>
              <w:contextualSpacing w:val="0"/>
              <w:jc w:val="both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Ծրագիր՝</w:t>
            </w:r>
          </w:p>
        </w:tc>
        <w:tc>
          <w:tcPr/>
          <w:p w:rsidR="00000000" w:rsidDel="00000000" w:rsidP="00000000" w:rsidRDefault="00000000" w:rsidRPr="00000000" w14:paraId="0000000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819"/>
                <w:tab w:val="right" w:pos="9071"/>
              </w:tabs>
              <w:spacing w:after="120" w:before="0" w:line="276" w:lineRule="auto"/>
              <w:ind w:left="0" w:right="0" w:firstLine="0"/>
              <w:contextualSpacing w:val="0"/>
              <w:jc w:val="both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«Կենսաբազմազանության ինտեգրված կառավարում Հարավային Կովկասում» ծրագիր (ԿԻԿ) </w:t>
            </w:r>
          </w:p>
        </w:tc>
      </w:tr>
      <w:tr>
        <w:trPr>
          <w:trHeight w:val="300" w:hRule="atLeast"/>
        </w:trPr>
        <w:tc>
          <w:tcPr/>
          <w:p w:rsidR="00000000" w:rsidDel="00000000" w:rsidP="00000000" w:rsidRDefault="00000000" w:rsidRPr="00000000" w14:paraId="0000000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819"/>
                <w:tab w:val="right" w:pos="9071"/>
              </w:tabs>
              <w:spacing w:after="120" w:before="0" w:line="276" w:lineRule="auto"/>
              <w:ind w:left="0" w:right="0" w:firstLine="0"/>
              <w:contextualSpacing w:val="0"/>
              <w:jc w:val="both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Ծրագրի համար՝</w:t>
            </w:r>
          </w:p>
        </w:tc>
        <w:tc>
          <w:tcPr/>
          <w:p w:rsidR="00000000" w:rsidDel="00000000" w:rsidP="00000000" w:rsidRDefault="00000000" w:rsidRPr="00000000" w14:paraId="0000000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819"/>
                <w:tab w:val="right" w:pos="9071"/>
              </w:tabs>
              <w:spacing w:after="120" w:before="0" w:line="276" w:lineRule="auto"/>
              <w:ind w:left="0" w:right="0" w:firstLine="0"/>
              <w:contextualSpacing w:val="0"/>
              <w:jc w:val="both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15.2101 -002.00</w:t>
            </w:r>
          </w:p>
        </w:tc>
      </w:tr>
      <w:tr>
        <w:trPr>
          <w:trHeight w:val="340" w:hRule="atLeast"/>
        </w:trPr>
        <w:tc>
          <w:tcPr/>
          <w:p w:rsidR="00000000" w:rsidDel="00000000" w:rsidP="00000000" w:rsidRDefault="00000000" w:rsidRPr="00000000" w14:paraId="0000000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819"/>
                <w:tab w:val="right" w:pos="9071"/>
              </w:tabs>
              <w:spacing w:after="120" w:before="0" w:line="276" w:lineRule="auto"/>
              <w:ind w:left="0" w:right="0" w:firstLine="0"/>
              <w:contextualSpacing w:val="0"/>
              <w:jc w:val="both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Առաջադրանք՝</w:t>
            </w:r>
          </w:p>
        </w:tc>
        <w:tc>
          <w:tcPr/>
          <w:p w:rsidR="00000000" w:rsidDel="00000000" w:rsidP="00000000" w:rsidRDefault="00000000" w:rsidRPr="00000000" w14:paraId="00000006">
            <w:pPr>
              <w:spacing w:after="120" w:line="276" w:lineRule="auto"/>
              <w:contextualSpacing w:val="0"/>
              <w:jc w:val="both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Կանաչ ավտոբուսի շրջագայության կազմակերպում ԳՄՀԸ ԿԻԿ պիլոտային տարածքներում, ուսուցիչների վերապատրաստում, ԳՄՀԸ բնապահպանական կրթության (ԲԿ) նյութերի թարմացում և վերահրատարակում, ԿԻԿ պիլոտային տարածքներում դպրոցական գրադարաններին այդ նյութերի տրամադրումը:</w:t>
            </w:r>
          </w:p>
        </w:tc>
      </w:tr>
      <w:tr>
        <w:trPr>
          <w:trHeight w:val="420" w:hRule="atLeast"/>
        </w:trPr>
        <w:tc>
          <w:tcPr/>
          <w:p w:rsidR="00000000" w:rsidDel="00000000" w:rsidP="00000000" w:rsidRDefault="00000000" w:rsidRPr="00000000" w14:paraId="0000000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819"/>
                <w:tab w:val="right" w:pos="9071"/>
              </w:tabs>
              <w:spacing w:after="120" w:before="0" w:line="276" w:lineRule="auto"/>
              <w:ind w:left="0" w:right="0" w:firstLine="0"/>
              <w:contextualSpacing w:val="0"/>
              <w:jc w:val="both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Ժամանակա-հատված՝</w:t>
            </w:r>
          </w:p>
        </w:tc>
        <w:tc>
          <w:tcPr/>
          <w:p w:rsidR="00000000" w:rsidDel="00000000" w:rsidP="00000000" w:rsidRDefault="00000000" w:rsidRPr="00000000" w14:paraId="0000000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819"/>
                <w:tab w:val="right" w:pos="9071"/>
              </w:tabs>
              <w:spacing w:after="120" w:before="0" w:line="276" w:lineRule="auto"/>
              <w:ind w:left="0" w:right="0" w:firstLine="0"/>
              <w:contextualSpacing w:val="0"/>
              <w:jc w:val="both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12/2018 –06/2019 </w:t>
            </w:r>
          </w:p>
        </w:tc>
      </w:tr>
    </w:tbl>
    <w:p w:rsidR="00000000" w:rsidDel="00000000" w:rsidP="00000000" w:rsidRDefault="00000000" w:rsidRPr="00000000" w14:paraId="0000000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483"/>
        </w:tabs>
        <w:spacing w:after="120" w:before="0" w:line="276" w:lineRule="auto"/>
        <w:ind w:left="483" w:right="0" w:hanging="483"/>
        <w:contextualSpacing w:val="0"/>
        <w:jc w:val="left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483"/>
        </w:tabs>
        <w:spacing w:after="120" w:before="0" w:line="264" w:lineRule="auto"/>
        <w:ind w:left="720" w:right="0" w:hanging="360"/>
        <w:contextualSpacing w:val="0"/>
        <w:jc w:val="left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Ծրագրի ամփոփ տեղեկատվություն</w:t>
      </w:r>
    </w:p>
    <w:p w:rsidR="00000000" w:rsidDel="00000000" w:rsidP="00000000" w:rsidRDefault="00000000" w:rsidRPr="00000000" w14:paraId="0000000B">
      <w:pPr>
        <w:spacing w:after="120" w:line="264" w:lineRule="auto"/>
        <w:contextualSpacing w:val="0"/>
        <w:jc w:val="both"/>
        <w:rPr>
          <w:rFonts w:ascii="Merriweather" w:cs="Merriweather" w:eastAsia="Merriweather" w:hAnsi="Merriweather"/>
          <w:color w:val="000000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Հարավային Կովկասի կենսաբազմազանությունը գլոբալ նշանակություն ունի, սակայն տեսակների հսկայական բազմազանությունը և էկոհամակարգերի պատշաճ գործունեությունը վտանգի տակ են: </w:t>
      </w:r>
      <w:r w:rsidDel="00000000" w:rsidR="00000000" w:rsidRPr="00000000">
        <w:rPr>
          <w:rFonts w:ascii="Tahoma" w:cs="Tahoma" w:eastAsia="Tahoma" w:hAnsi="Tahoma"/>
          <w:color w:val="000000"/>
          <w:rtl w:val="0"/>
        </w:rPr>
        <w:t xml:space="preserve">Զգալի ճնշում կա տեղական բնակչության, մասնավոր արդյունաբերության և պետական մարմինների կողմից բնական ռեսուրսների շահագործումից:</w:t>
      </w:r>
    </w:p>
    <w:p w:rsidR="00000000" w:rsidDel="00000000" w:rsidP="00000000" w:rsidRDefault="00000000" w:rsidRPr="00000000" w14:paraId="0000000C">
      <w:pPr>
        <w:spacing w:after="120" w:line="264" w:lineRule="auto"/>
        <w:contextualSpacing w:val="0"/>
        <w:jc w:val="both"/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Tahoma" w:cs="Tahoma" w:eastAsia="Tahoma" w:hAnsi="Tahoma"/>
          <w:color w:val="000000"/>
          <w:rtl w:val="0"/>
        </w:rPr>
        <w:t xml:space="preserve">Հարավային Կովկասի </w:t>
      </w:r>
      <w:r w:rsidDel="00000000" w:rsidR="00000000" w:rsidRPr="00000000">
        <w:rPr>
          <w:rFonts w:ascii="Tahoma" w:cs="Tahoma" w:eastAsia="Tahoma" w:hAnsi="Tahoma"/>
          <w:rtl w:val="0"/>
        </w:rPr>
        <w:t xml:space="preserve">բոլոր երեք երկրներում</w:t>
      </w:r>
      <w:r w:rsidDel="00000000" w:rsidR="00000000" w:rsidRPr="00000000">
        <w:rPr>
          <w:rFonts w:ascii="Tahoma" w:cs="Tahoma" w:eastAsia="Tahoma" w:hAnsi="Tahoma"/>
          <w:color w:val="000000"/>
          <w:rtl w:val="0"/>
        </w:rPr>
        <w:t xml:space="preserve">` Վրաստան, Հայաստան և Ադրբեջան գոյություն ունեն Կենսաբազմազանության ազգային ռազմավարության և գործողությունների ծրագրեր (ԿԱՌԳԾ-եր) և նախնական ոլորտային ռազմավարություններ կենսաբազմազանության և էկոհամակարգային ծառայությունների կառավարման համար: Սակայն մինչ օրս դրանք չեն կարողանում դիմակայել տարբեր ոլորտների (անտառտնտեսության, արոտավայրերի տնտեսության, գյուղատնտեսության, բնապահպանության և զբոսաշրջության) հակասական շահերից բխող մարտահրավերներին: Չկա տարբեր պետական և ոչ-պետական դերակատարների և բնակչության խմբերի (օրինակ` հովիվների և ֆերմերների) միջև համակարգվածություն: Բացի այդ, գոյություն չունեն բավարար հավաստի տվյալներ տարբեր ոլորտների վերաբերյալ` պլանավորման և որոշումների կայացման գործընթացներին աջակցելու համար:</w:t>
      </w: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 </w:t>
      </w:r>
    </w:p>
    <w:p w:rsidR="00000000" w:rsidDel="00000000" w:rsidP="00000000" w:rsidRDefault="00000000" w:rsidRPr="00000000" w14:paraId="0000000D">
      <w:pPr>
        <w:spacing w:after="60" w:line="264" w:lineRule="auto"/>
        <w:contextualSpacing w:val="0"/>
        <w:jc w:val="both"/>
        <w:rPr>
          <w:rFonts w:ascii="Merriweather" w:cs="Merriweather" w:eastAsia="Merriweather" w:hAnsi="Merriweather"/>
          <w:color w:val="000000"/>
        </w:rPr>
      </w:pPr>
      <w:r w:rsidDel="00000000" w:rsidR="00000000" w:rsidRPr="00000000">
        <w:rPr>
          <w:rFonts w:ascii="Tahoma" w:cs="Tahoma" w:eastAsia="Tahoma" w:hAnsi="Tahoma"/>
          <w:color w:val="000000"/>
          <w:rtl w:val="0"/>
        </w:rPr>
        <w:t xml:space="preserve">Գերմանիայի կառավարության Կովկասյան նախաձեռնության շրջանակներում ծրագիրը հիմնականում համագործակցում է Հարավային Կովկասի երեք տարբեր երկրների բնապահպանության նախարարությունների հետ: Ծրագիրը հետևում է բազմաստիճան մոտեցմանը: Ազգային մակարդակով այն նպաստում է կենսաբազմազանության ռազմավարությունների և կանոնակարգերի մշակմանը կամ վերանայմանը, մասնավորապես` անտառների և արոտավայրերի կառավարման և էրոզիայի հսկողության գործում: Մարզային, քաղաքային և տեղական մակարդակներում իրականացված պիլոտային միջոցառումներից ստացված փորձը ներառված է այս գործընթացում: Որպես այդ պիլոտային միջոցառումների մաս, ապահովված են համապատասխան դերակատարներ այնպիսի հմտություններով, որոնք անհրաժեշտ են իրականացնելու համալիր մոտեցումներ կենսաբազմազանության կայուն կառավարման և էկոհամակարգային ծառայությունների համար:</w:t>
      </w:r>
    </w:p>
    <w:p w:rsidR="00000000" w:rsidDel="00000000" w:rsidP="00000000" w:rsidRDefault="00000000" w:rsidRPr="00000000" w14:paraId="0000000E">
      <w:pPr>
        <w:spacing w:after="60" w:line="264" w:lineRule="auto"/>
        <w:contextualSpacing w:val="0"/>
        <w:jc w:val="both"/>
        <w:rPr>
          <w:rFonts w:ascii="Merriweather" w:cs="Merriweather" w:eastAsia="Merriweather" w:hAnsi="Merriweather"/>
          <w:color w:val="000000"/>
        </w:rPr>
      </w:pPr>
      <w:r w:rsidDel="00000000" w:rsidR="00000000" w:rsidRPr="00000000">
        <w:rPr>
          <w:rFonts w:ascii="Tahoma" w:cs="Tahoma" w:eastAsia="Tahoma" w:hAnsi="Tahoma"/>
          <w:color w:val="000000"/>
          <w:rtl w:val="0"/>
        </w:rPr>
        <w:t xml:space="preserve">Ծրագրի մոդուլի նպատակն է խթանել կենսաբազմազանության և էկոհամակարգային ծառայությունների կառավարման ավելի լավ համակարգումը բոլոր ոլորտներում հավաստի տվյալների հիման վրա: Ծրագիրն ընդգրկում է միջամտության չորս ոլորտներ հետևյալ նպատակներով.</w:t>
      </w:r>
    </w:p>
    <w:p w:rsidR="00000000" w:rsidDel="00000000" w:rsidP="00000000" w:rsidRDefault="00000000" w:rsidRPr="00000000" w14:paraId="0000000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483"/>
        </w:tabs>
        <w:spacing w:after="60" w:before="0" w:line="264" w:lineRule="auto"/>
        <w:ind w:left="720" w:right="0" w:hanging="450"/>
        <w:contextualSpacing w:val="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Ա. Փորձարկվել են գործիքներ և համակարգման գործընթացներ տեղական մակարդակում կենսաբազմազանության և էկոհամակարգային ծառայությունների կայուն կառավարման համար:</w:t>
      </w:r>
    </w:p>
    <w:p w:rsidR="00000000" w:rsidDel="00000000" w:rsidP="00000000" w:rsidRDefault="00000000" w:rsidRPr="00000000" w14:paraId="0000001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483"/>
        </w:tabs>
        <w:spacing w:after="60" w:before="0" w:line="264" w:lineRule="auto"/>
        <w:ind w:left="720" w:right="0" w:hanging="450"/>
        <w:contextualSpacing w:val="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Բ. Բարելավվել են կենսաբազմազանության և էկոհամակարգային ծառայությունների կառավարման հետ կապված ճյուղային նախարարությունների, դրանց ենթակա մարմինների և ուսումնական հաստատությունների իրականացման կարողությունները:</w:t>
      </w:r>
    </w:p>
    <w:p w:rsidR="00000000" w:rsidDel="00000000" w:rsidP="00000000" w:rsidRDefault="00000000" w:rsidRPr="00000000" w14:paraId="0000001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483"/>
        </w:tabs>
        <w:spacing w:after="60" w:before="0" w:line="264" w:lineRule="auto"/>
        <w:ind w:left="720" w:right="0" w:hanging="450"/>
        <w:contextualSpacing w:val="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Գ.</w:t>
      </w: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Ընդհանուր հասարակության ընկալումը կենսաբազմազանության և էկոհամակարգային ծառայությունների կարևորության նկատմամբ շատ ավելի դրական է:</w:t>
      </w:r>
    </w:p>
    <w:p w:rsidR="00000000" w:rsidDel="00000000" w:rsidP="00000000" w:rsidRDefault="00000000" w:rsidRPr="00000000" w14:paraId="0000001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483"/>
        </w:tabs>
        <w:spacing w:after="60" w:before="0" w:line="264" w:lineRule="auto"/>
        <w:ind w:left="720" w:right="0" w:hanging="450"/>
        <w:contextualSpacing w:val="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Դ. Բարելավվել է կենսաբազմազանության և էկոհամակարգային ծառայությունների կայուն կառավարման վերաբերյալ տարածաշրջանային փոխանակումը:</w:t>
      </w:r>
    </w:p>
    <w:p w:rsidR="00000000" w:rsidDel="00000000" w:rsidP="00000000" w:rsidRDefault="00000000" w:rsidRPr="00000000" w14:paraId="00000013">
      <w:pPr>
        <w:spacing w:after="60" w:before="120" w:line="264" w:lineRule="auto"/>
        <w:contextualSpacing w:val="0"/>
        <w:jc w:val="both"/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Tahoma" w:cs="Tahoma" w:eastAsia="Tahoma" w:hAnsi="Tahoma"/>
          <w:color w:val="000000"/>
          <w:rtl w:val="0"/>
        </w:rPr>
        <w:t xml:space="preserve">ԿԻԿ-ը հետևում է «Կենսաբազմազանության կայուն կառավարում Հարավային Կովկասում» և «Հողերի էրոզիայի ինտեգրված վերահսկողություն լեռնային տարածքներում» ծրագրերի ձեռքբերումներին և կտևի չորս տարի (2015 թվականի դեկտեմբերից մինչև 2019 թվականի նոյեմբեր): Ծրագիրն իրականացվում է Գերմանիայի միջազգային համագործակցության ընկերության (GIZ) կողմից Տնտեսական համագործակցության և զարգացման Գերմանիայի դաշնային նախարարության (BMZ) անունից: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483"/>
        </w:tabs>
        <w:spacing w:after="120" w:before="0" w:line="276" w:lineRule="auto"/>
        <w:ind w:left="483" w:right="0" w:hanging="483"/>
        <w:contextualSpacing w:val="0"/>
        <w:jc w:val="left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2"/>
          <w:szCs w:val="22"/>
          <w:highlight w:val="yellow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after="120" w:line="276" w:lineRule="auto"/>
        <w:contextualSpacing w:val="0"/>
        <w:jc w:val="both"/>
        <w:rPr>
          <w:rFonts w:ascii="Merriweather" w:cs="Merriweather" w:eastAsia="Merriweather" w:hAnsi="Merriweather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6" w:lineRule="auto"/>
        <w:ind w:left="720" w:right="0" w:hanging="360"/>
        <w:contextualSpacing w:val="1"/>
        <w:jc w:val="both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Ընդհանուր համատեքստը</w:t>
      </w:r>
    </w:p>
    <w:p w:rsidR="00000000" w:rsidDel="00000000" w:rsidP="00000000" w:rsidRDefault="00000000" w:rsidRPr="00000000" w14:paraId="00000017">
      <w:pPr>
        <w:spacing w:after="120" w:line="276" w:lineRule="auto"/>
        <w:contextualSpacing w:val="0"/>
        <w:jc w:val="both"/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Խորհրդային տարիներին շրջակա միջավայրի և կենսաբազմազանության լուրջ կորուստներն այսօր Հայաստանի առջև ծառացած մեծագույն մարտահրավերներից են: Այնպիսի հիմնախնդիրներ, ինչպիսիք են անտառտնտեսությունների պայմանների համատարած վատթարացումը, կլիմայի փոփոխությունը, կենսաբազմազանության կորուստը, հողերի էրոզիան և սողանքները, անապատացումը և այլն, շրջակա միջավայրի ներկա վիճակի հիմքն են կազմում։ Կենսաբազմազանության և էկոհամակարգային ծառայությունների կայուն կառավարման հիմքում ընկած սկզբունքների վերաբերյալ հասարակության իրազեկվածության մակարդակը շատ ցածր է: Իրազեկման բարձրացմանն ուղղված գործողությունները համակարգված չեն և նախատեսված չեն թիրախային լայն խմբերի համար, դրանք ընդգրկված չեն նաև դասընթացներ անցկացնող հաստատություններում կամ պլանավորման և որոշումների կայացման գործընթացներում:</w:t>
      </w:r>
    </w:p>
    <w:p w:rsidR="00000000" w:rsidDel="00000000" w:rsidP="00000000" w:rsidRDefault="00000000" w:rsidRPr="00000000" w14:paraId="00000018">
      <w:pPr>
        <w:spacing w:after="120" w:line="276" w:lineRule="auto"/>
        <w:contextualSpacing w:val="0"/>
        <w:jc w:val="both"/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Անտառների թեման ինչպես ԳՄՀԸ ԿԻԿ ծրագրի, այնպես էլ Հայաստանի Հանրապետության Բնապահպանության նախարարության (ՀՀ ԲՆ) ուշադրության կենտրոնում է։ 2018 թ. հուլիսին ԳՄՀԸ-ի և ՀՀ ԲՆ-ի կողմից մշակված բնապահպանական իրազեկվածության մակարդակի բարձրացման համատեղ հայեցակարգի վրա հիմնվելով, կիրականացվի քարոզարշավ՝ համապատասխան միջոցառումներով, որի նպատակն է հարստացնել տեղական բնակչության համապատասխան խմբերի շրջանում անտառների արժեքի և կայուն օգտագործման վերաբերյալ գիտելիքները և փոխել նրանց մոտեցումներն ու գործելակերպերը։ Այս առաջադրանքը ԳՄՀԸ-ի և ՀՀ ԲՆ-ի կողմից մշակված Բնապահպանական իրազեկման քարոզարշավի համատեղ հայեցակարգի բաղկացուցիչ մասն է կազմում։ Ուստի, առաջադրանքի կատարման ընթացքում պետք է ուշադրությամբ ծանոթանալ և հաշվի առնել Հայեցակարգը (հավելված 1)։ </w:t>
      </w:r>
    </w:p>
    <w:p w:rsidR="00000000" w:rsidDel="00000000" w:rsidP="00000000" w:rsidRDefault="00000000" w:rsidRPr="00000000" w14:paraId="00000019">
      <w:pPr>
        <w:spacing w:after="120" w:line="276" w:lineRule="auto"/>
        <w:contextualSpacing w:val="0"/>
        <w:jc w:val="both"/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Քարոզարշավի միջոցառումներից մեկը ԿԻԿ ծրագրի պիլոտային տարածքներում կանաչ ավտոբուսի շրջագայությունն է, ԳՄՀԸ բնապահպանական կրթության (ԲԿ) վերաբերյալ նյութերի թարմացումը և վերահրատարակումը, ուսուցիչների համար վերապատրաստման դասընթացները), ինչպես նաև ԿԻԿ պիլոտային տարածքների դպրոցական գրադարաններին այդ նյութերի տրամադրումը։ Ուսուցիչների վերապատրաստումը և կանաչ ավտոբուսի շրջագայությունը կազմակերպելիս հարկավոր է ուշադրությամբ ուսումնասիրել և հաշվի առնել պիլոտային տարածքներում հողերի էրոզիայի վերահսկողության հետ կապված ԿԻԿ ծրագրի կատարած աշխատանքները։ Գենդերի թեման պետք է մասնավորապես շեշտվի և հաշվի առնվի հանձնարարության իրականացման ողջ ընթացքում:</w:t>
      </w:r>
    </w:p>
    <w:p w:rsidR="00000000" w:rsidDel="00000000" w:rsidP="00000000" w:rsidRDefault="00000000" w:rsidRPr="00000000" w14:paraId="0000001A">
      <w:pPr>
        <w:spacing w:after="120" w:line="276" w:lineRule="auto"/>
        <w:contextualSpacing w:val="0"/>
        <w:jc w:val="both"/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ԿԻԿ ծրագիրը ՀՀ ԲՆ-ի համապատասխան մարմինների հետ համատեղ կօժանդակի խորհրդատու Ընկերությանը սույն առաջադրանքի կազմակերպչական և իրականացման աշխատանքներում։ </w:t>
      </w:r>
    </w:p>
    <w:p w:rsidR="00000000" w:rsidDel="00000000" w:rsidP="00000000" w:rsidRDefault="00000000" w:rsidRPr="00000000" w14:paraId="0000001B">
      <w:pPr>
        <w:spacing w:after="120" w:line="276" w:lineRule="auto"/>
        <w:contextualSpacing w:val="0"/>
        <w:jc w:val="both"/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483"/>
        </w:tabs>
        <w:spacing w:after="120" w:before="0" w:line="276" w:lineRule="auto"/>
        <w:ind w:left="720" w:right="0" w:hanging="360"/>
        <w:contextualSpacing w:val="0"/>
        <w:jc w:val="both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Նպատակները և առաջադրանքները</w:t>
      </w:r>
    </w:p>
    <w:p w:rsidR="00000000" w:rsidDel="00000000" w:rsidP="00000000" w:rsidRDefault="00000000" w:rsidRPr="00000000" w14:paraId="0000001D">
      <w:pPr>
        <w:spacing w:after="120" w:line="276" w:lineRule="auto"/>
        <w:contextualSpacing w:val="0"/>
        <w:jc w:val="both"/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Սույն առաջադրանքով ԿԻԿ ծրագիրը նպատակ ունի իրականացնել հետևյալը.</w:t>
      </w:r>
    </w:p>
    <w:p w:rsidR="00000000" w:rsidDel="00000000" w:rsidP="00000000" w:rsidRDefault="00000000" w:rsidRPr="00000000" w14:paraId="0000001E">
      <w:pPr>
        <w:spacing w:after="120" w:line="276" w:lineRule="auto"/>
        <w:contextualSpacing w:val="0"/>
        <w:jc w:val="both"/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1. Լրամշակել կամ թարմացնել և հաստատել, 2. վերահրատարակել ԳՄՀԸ-ի ձեռնարկները՝ լայն շրջանառության նպատակով, 3. հավաքագրել ԲԿ-ին առնչվող նյութերը, 4. ԿԻԿ ծրագրի  պիլոտային տարածքների 17դպրոցական գրադարաններին տրամադրել այդ նյութերը, 5. կազմակերպել ուսուցիչների վերապատրաստման դասընթացներ և 6. կանաչ ավտոբուսի շրջագայություն՝ նույն վայրերում, մինույն ժամանակ իրականացնելով 7. մոնիտորինգ և գնահատում, և 8. բոլոր համապատասխան գործողությունների վերաբերյալ հաշվետվությունների ներկայացում։</w:t>
      </w:r>
    </w:p>
    <w:p w:rsidR="00000000" w:rsidDel="00000000" w:rsidP="00000000" w:rsidRDefault="00000000" w:rsidRPr="00000000" w14:paraId="0000001F">
      <w:pPr>
        <w:spacing w:after="120" w:line="276" w:lineRule="auto"/>
        <w:contextualSpacing w:val="0"/>
        <w:jc w:val="both"/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Ընկերությունից ակնկալվում է բոլոր ստորև նկարագրված առաջադրանքներն իրականացնել գործընկերոջ համապատասխան ներկայացուցիչների հետ սերտ համագործակցությամբ։ </w:t>
      </w:r>
    </w:p>
    <w:p w:rsidR="00000000" w:rsidDel="00000000" w:rsidP="00000000" w:rsidRDefault="00000000" w:rsidRPr="00000000" w14:paraId="0000002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6" w:lineRule="auto"/>
        <w:ind w:left="284" w:right="0" w:hanging="720"/>
        <w:contextualSpacing w:val="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ԱՌԱՋԱԴՐԱՆՔ 1.</w:t>
      </w: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ԳՄՀԸ ԲԿ նյութերի լրամշակում կամ թարմացում և հաստատում</w:t>
      </w: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21">
      <w:pPr>
        <w:widowControl w:val="0"/>
        <w:spacing w:after="120" w:line="276" w:lineRule="auto"/>
        <w:contextualSpacing w:val="0"/>
        <w:jc w:val="both"/>
        <w:rPr>
          <w:rFonts w:ascii="Merriweather" w:cs="Merriweather" w:eastAsia="Merriweather" w:hAnsi="Merriweather"/>
          <w:color w:val="000000"/>
        </w:rPr>
      </w:pPr>
      <w:r w:rsidDel="00000000" w:rsidR="00000000" w:rsidRPr="00000000">
        <w:rPr>
          <w:rFonts w:ascii="Tahoma" w:cs="Tahoma" w:eastAsia="Tahoma" w:hAnsi="Tahoma"/>
          <w:color w:val="000000"/>
          <w:rtl w:val="0"/>
        </w:rPr>
        <w:t xml:space="preserve">ԳՄՀԸ-ի կողմից արդեն իսկ մշակված նյութերի ցանկը հասանելի է Քարոզարշավի հայեցակարգային փաստաթղթում (տես՝ հավելված 1, հայերեն տարբերակի էջ 9): Այս ցանկից Ընկերությունը թարմացնում կամ լրամշակում է ուսուցիչների համար նախատեսված առնվազն 5 ձեռնարկ, 1 պաստառ և 1 ֆիլմ։ Լրամշակվող նյութերի վերջնական ցանկը պետք է քննարկվի ԳՄՀԸ-ի հետ և հաստատվի վերջինիս կողմից։ Այս նյութերի թարմացումը պետք է կատարվի Բնապահպանական կրթության ցանցի (ԲԿՑ) ներկայացուցիչների հետ համատեղ, ապա հաստատվի ՀՀ Կրթության և գիտության նախարարության (ՀՀ ԿԳՆ) կողմից՝ որպես ուսումնական նյութ։</w:t>
      </w:r>
    </w:p>
    <w:p w:rsidR="00000000" w:rsidDel="00000000" w:rsidP="00000000" w:rsidRDefault="00000000" w:rsidRPr="00000000" w14:paraId="00000022">
      <w:pPr>
        <w:keepNext w:val="0"/>
        <w:keepLines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6" w:lineRule="auto"/>
        <w:ind w:left="720" w:right="0" w:hanging="360"/>
        <w:contextualSpacing w:val="0"/>
        <w:jc w:val="both"/>
        <w:rPr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ԳՄՀԸ-ի կողմից մշակված ձեռնարկների և պաստառների մեծ մասը հասանելի են հետևյալ հղումով՝ </w:t>
      </w:r>
      <w:hyperlink r:id="rId6">
        <w:r w:rsidDel="00000000" w:rsidR="00000000" w:rsidRPr="00000000">
          <w:rPr>
            <w:rFonts w:ascii="Merriweather" w:cs="Merriweather" w:eastAsia="Merriweather" w:hAnsi="Merriweather"/>
            <w:b w:val="0"/>
            <w:i w:val="0"/>
            <w:smallCaps w:val="0"/>
            <w:strike w:val="0"/>
            <w:color w:val="0000ff"/>
            <w:sz w:val="22"/>
            <w:szCs w:val="22"/>
            <w:u w:val="single"/>
            <w:shd w:fill="auto" w:val="clear"/>
            <w:vertAlign w:val="baseline"/>
            <w:rtl w:val="0"/>
          </w:rPr>
          <w:t xml:space="preserve">http://eenarmenia.org/am/materials/</w:t>
        </w:r>
      </w:hyperlink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23">
      <w:pPr>
        <w:keepNext w:val="0"/>
        <w:keepLines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6" w:lineRule="auto"/>
        <w:ind w:left="720" w:right="0" w:hanging="360"/>
        <w:contextualSpacing w:val="0"/>
        <w:jc w:val="both"/>
        <w:rPr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Թարմացվող ֆիլմը պետք է հիմնված լինի 2 տարբեր ֆիլմերի վրա, որոնք ԳՄՀԸ-ն պատրաստել Է 2010 և 2013 թթ.։ Լրացուցիչ նկարահանումների անհրաժեշտություն չկա։ Կարող են օգտագործվել նաև ԳՄՀԸ-ի կողմից տարբեր ժամանակներում պատրաստված այլ ֆիլմեր։ </w:t>
      </w:r>
    </w:p>
    <w:p w:rsidR="00000000" w:rsidDel="00000000" w:rsidP="00000000" w:rsidRDefault="00000000" w:rsidRPr="00000000" w14:paraId="00000024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6" w:lineRule="auto"/>
        <w:ind w:left="720" w:right="0" w:hanging="720"/>
        <w:contextualSpacing w:val="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ԳՄՀԸ-ի կողմից տեղադրված տեսանյութերին ներկայացվող տեխնիկական և ստեղծագործական պահանջների մասին պատկերացում կազմելու համար ծանոթանալ ԳՄՀԸ-ի յութուբյան առցանց ալիքին հետևյալ հղումով՝ </w:t>
      </w:r>
      <w:hyperlink r:id="rId7">
        <w:r w:rsidDel="00000000" w:rsidR="00000000" w:rsidRPr="00000000">
          <w:rPr>
            <w:rFonts w:ascii="Merriweather" w:cs="Merriweather" w:eastAsia="Merriweather" w:hAnsi="Merriweather"/>
            <w:b w:val="0"/>
            <w:i w:val="0"/>
            <w:smallCaps w:val="0"/>
            <w:strike w:val="0"/>
            <w:color w:val="0000ff"/>
            <w:sz w:val="22"/>
            <w:szCs w:val="22"/>
            <w:u w:val="single"/>
            <w:shd w:fill="auto" w:val="clear"/>
            <w:vertAlign w:val="baseline"/>
            <w:rtl w:val="0"/>
          </w:rPr>
          <w:t xml:space="preserve">https://www.youtube.com/user/GIZonlineTV</w:t>
        </w:r>
      </w:hyperlink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։ Փոփոխված ֆիլմը պետք է տրամադրվի ֆայլի տեսքով և բեռնվի ԳՄՀԸ-ի յութուբյան ալիք։ Ֆիլմի մասին պետք է իրազեկել ուսուցիչների վերապատրաստման և կանաչ ավտոբուսի շրջագայության ժամանակ, որը նկարագրված է ստորև։</w:t>
      </w:r>
    </w:p>
    <w:p w:rsidR="00000000" w:rsidDel="00000000" w:rsidP="00000000" w:rsidRDefault="00000000" w:rsidRPr="00000000" w14:paraId="00000025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288" w:right="0" w:hanging="720"/>
        <w:contextualSpacing w:val="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highlight w:val="lightGray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288" w:right="0" w:hanging="720"/>
        <w:contextualSpacing w:val="0"/>
        <w:jc w:val="both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ԱՌԱՋԱԴՐԱՆՔ 2.</w:t>
      </w: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Լրամշակված ԳՄՀԸ ԲԿ-ի վերաբերյալ նյութերի տպագրություն </w:t>
      </w:r>
    </w:p>
    <w:p w:rsidR="00000000" w:rsidDel="00000000" w:rsidP="00000000" w:rsidRDefault="00000000" w:rsidRPr="00000000" w14:paraId="00000027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288" w:right="0" w:hanging="720"/>
        <w:contextualSpacing w:val="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widowControl w:val="0"/>
        <w:spacing w:before="120" w:line="276" w:lineRule="auto"/>
        <w:contextualSpacing w:val="0"/>
        <w:jc w:val="both"/>
        <w:rPr>
          <w:rFonts w:ascii="Merriweather" w:cs="Merriweather" w:eastAsia="Merriweather" w:hAnsi="Merriweather"/>
          <w:color w:val="000000"/>
        </w:rPr>
      </w:pPr>
      <w:r w:rsidDel="00000000" w:rsidR="00000000" w:rsidRPr="00000000">
        <w:rPr>
          <w:rFonts w:ascii="Tahoma" w:cs="Tahoma" w:eastAsia="Tahoma" w:hAnsi="Tahoma"/>
          <w:color w:val="000000"/>
          <w:rtl w:val="0"/>
        </w:rPr>
        <w:t xml:space="preserve">Լրամշակված 5 ձեռնարկներից յուրաքանչյուրը տպագրել առնվազն 500 օրինակով, իսկ լրամշակված պաստառը՝ 500 օրինակով։ Ստորև ներկայացվում է տպագրված ձեռնարկների մանրամասն նկարագրությունը՝ A4 ձևաաչափի, 40-70 էջ 90գր օֆսեթ, կազմը՝ 300գր, անփայլ լամինացիա, կազմարարության եղանակը՝ սոսնձված։ </w:t>
      </w:r>
    </w:p>
    <w:p w:rsidR="00000000" w:rsidDel="00000000" w:rsidP="00000000" w:rsidRDefault="00000000" w:rsidRPr="00000000" w14:paraId="00000029">
      <w:pPr>
        <w:widowControl w:val="0"/>
        <w:spacing w:before="120" w:line="276" w:lineRule="auto"/>
        <w:contextualSpacing w:val="0"/>
        <w:jc w:val="both"/>
        <w:rPr>
          <w:rFonts w:ascii="Merriweather" w:cs="Merriweather" w:eastAsia="Merriweather" w:hAnsi="Merriweather"/>
          <w:color w:val="000000"/>
        </w:rPr>
      </w:pPr>
      <w:r w:rsidDel="00000000" w:rsidR="00000000" w:rsidRPr="00000000">
        <w:rPr>
          <w:rFonts w:ascii="Tahoma" w:cs="Tahoma" w:eastAsia="Tahoma" w:hAnsi="Tahoma"/>
          <w:color w:val="000000"/>
          <w:rtl w:val="0"/>
        </w:rPr>
        <w:t xml:space="preserve">Պաստառի չափը՝ 70x100, 200 գ/մ2 փայլուն թղթից։ Տպագրվող վերջնական ծավալները կքննարկվեն և կհամաձայնեցվեն ԳՄՀԸ-ի հետ՝ աշխատանքների իրականացման ընթացքում։ </w:t>
      </w:r>
    </w:p>
    <w:p w:rsidR="00000000" w:rsidDel="00000000" w:rsidP="00000000" w:rsidRDefault="00000000" w:rsidRPr="00000000" w14:paraId="0000002A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6" w:lineRule="auto"/>
        <w:ind w:left="288" w:right="0" w:hanging="720"/>
        <w:contextualSpacing w:val="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highlight w:val="lightGray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6" w:lineRule="auto"/>
        <w:ind w:left="288" w:right="0" w:hanging="720"/>
        <w:contextualSpacing w:val="0"/>
        <w:jc w:val="both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ԱՌԱՋԱԴՐԱՆՔ 3.</w:t>
      </w: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ԲԿՑ-ի նյութերի հավաքագրում </w:t>
      </w:r>
    </w:p>
    <w:p w:rsidR="00000000" w:rsidDel="00000000" w:rsidP="00000000" w:rsidRDefault="00000000" w:rsidRPr="00000000" w14:paraId="0000002C">
      <w:pPr>
        <w:widowControl w:val="0"/>
        <w:spacing w:after="120" w:before="120" w:line="276" w:lineRule="auto"/>
        <w:contextualSpacing w:val="0"/>
        <w:jc w:val="both"/>
        <w:rPr>
          <w:rFonts w:ascii="Merriweather" w:cs="Merriweather" w:eastAsia="Merriweather" w:hAnsi="Merriweather"/>
          <w:color w:val="000000"/>
        </w:rPr>
      </w:pPr>
      <w:r w:rsidDel="00000000" w:rsidR="00000000" w:rsidRPr="00000000">
        <w:rPr>
          <w:rFonts w:ascii="Tahoma" w:cs="Tahoma" w:eastAsia="Tahoma" w:hAnsi="Tahoma"/>
          <w:color w:val="000000"/>
          <w:rtl w:val="0"/>
        </w:rPr>
        <w:t xml:space="preserve">Տարբեր ՀԿ-ների և ուսումնական հաստատությունների կողմից մշակվել են բնապահպանական կրթության վերաբերյալ մի շարք նյութեր։ Այս կազմակերպությունների մեծ մասը ԲԿՑ-ի անդամ են։ Ընկերությունը պետք է ուսումնասիրի և առաջարկի ԲԿՑ-ի կողմից մշակված մի շարք հաջողված ԲԿ նյութեր, որոնք վերաբերում են անտառներին և կենսաբազմազանությանը։ Նախնական ցանկը պետք է հաստատվի ԳՄՀԸ-ի կողմից։ Այդուհետ, պետք է կապ հաստատել այդ նյութերը պատրաստող կազմակերպությունների հետ և պարզել դրանց առկա օրինակները ԳՄՀԸ-ՀՀ ԲՆ համատեղ քարոզարշավի նպատակով տրամադրելու հնարավորությունը։ Այն կազմակերպությունները, որոնք կտրամադրեն այդ նյութերը, ի պատասխան կստանան ԳՄՀԸ-ի լրամշակված և վերահրատարակված ձեռնարկները։ Արդյունքում հավաքագրված նյութերը կտրամադրվեն ԿԻԿ ծրագրի պիլոտային համայնքների դպրոցներին, ինչպես նշված է ԱՌԱՋԱԴՐԱՆՔ 4-ում։</w:t>
      </w:r>
    </w:p>
    <w:p w:rsidR="00000000" w:rsidDel="00000000" w:rsidP="00000000" w:rsidRDefault="00000000" w:rsidRPr="00000000" w14:paraId="0000002D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6" w:lineRule="auto"/>
        <w:ind w:left="288" w:right="0" w:hanging="720"/>
        <w:contextualSpacing w:val="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highlight w:val="lightGray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6" w:lineRule="auto"/>
        <w:ind w:left="288" w:right="0" w:hanging="720"/>
        <w:contextualSpacing w:val="0"/>
        <w:jc w:val="both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ԱՌԱՋԱԴՐԱՆՔ 4.</w:t>
      </w: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Նյութերի տրամադրում ԳՄՀԸ  պիլոտային համայնքների 17դպրոցների գրադարաններին </w:t>
      </w:r>
    </w:p>
    <w:p w:rsidR="00000000" w:rsidDel="00000000" w:rsidP="00000000" w:rsidRDefault="00000000" w:rsidRPr="00000000" w14:paraId="0000002F">
      <w:pPr>
        <w:widowControl w:val="0"/>
        <w:spacing w:after="120" w:before="120" w:line="276" w:lineRule="auto"/>
        <w:contextualSpacing w:val="0"/>
        <w:jc w:val="both"/>
        <w:rPr>
          <w:rFonts w:ascii="Merriweather" w:cs="Merriweather" w:eastAsia="Merriweather" w:hAnsi="Merriweather"/>
          <w:color w:val="000000"/>
        </w:rPr>
      </w:pPr>
      <w:r w:rsidDel="00000000" w:rsidR="00000000" w:rsidRPr="00000000">
        <w:rPr>
          <w:rFonts w:ascii="Tahoma" w:cs="Tahoma" w:eastAsia="Tahoma" w:hAnsi="Tahoma"/>
          <w:color w:val="000000"/>
          <w:rtl w:val="0"/>
        </w:rPr>
        <w:t xml:space="preserve">ԱՌԱՋԱԴՐԱՆՔՆԵՐ 1-ում և 2-ում նկարագրված բոլոր տպագրված և հավաքագրված նյութերը պետք է տրամադրվեն ԿԻԿ ծրագրի՝ Արագածոտնի և Շիրակի մարզերում պիլոտային համայնքների 17 դպրոցներին։ Համայնքների կամ բնակավայրերի անվանումները դպրոցների ընդհանուր թվի հետ միասին ներկայացված են ԱՌԱՋԱԴՐԱՆՔ 5-ում նշված աղյուսակում։</w:t>
      </w:r>
    </w:p>
    <w:p w:rsidR="00000000" w:rsidDel="00000000" w:rsidP="00000000" w:rsidRDefault="00000000" w:rsidRPr="00000000" w14:paraId="00000030">
      <w:pPr>
        <w:widowControl w:val="0"/>
        <w:spacing w:after="120" w:before="120" w:line="276" w:lineRule="auto"/>
        <w:contextualSpacing w:val="0"/>
        <w:jc w:val="both"/>
        <w:rPr>
          <w:rFonts w:ascii="Merriweather" w:cs="Merriweather" w:eastAsia="Merriweather" w:hAnsi="Merriweather"/>
          <w:color w:val="000000"/>
        </w:rPr>
      </w:pPr>
      <w:r w:rsidDel="00000000" w:rsidR="00000000" w:rsidRPr="00000000">
        <w:rPr>
          <w:rFonts w:ascii="Tahoma" w:cs="Tahoma" w:eastAsia="Tahoma" w:hAnsi="Tahoma"/>
          <w:color w:val="000000"/>
          <w:rtl w:val="0"/>
        </w:rPr>
        <w:t xml:space="preserve">Յուրաքանչյուր դպրոցի համար պետք է գեղեցիկ ձևավորված փաթեթ պատրաստվի, որը բաղկացած կլինի մի շարք ձեռնարկներից, հրապարակումներից և պաստառից։ Փաթեթում ներառվող նյութերի ցանկը քննարկվում և հաստատվում է ԳՄՀԸ-ի և ՀՀ ԲՆ-ի կողմից։ Նյութերը կարող են տրամադրվել գրադարաններին ուսուցիչների վերապատրաստման կամ կանաչ ավտոբուսի շրջագայության ժամանակ։ </w:t>
      </w:r>
    </w:p>
    <w:p w:rsidR="00000000" w:rsidDel="00000000" w:rsidP="00000000" w:rsidRDefault="00000000" w:rsidRPr="00000000" w14:paraId="00000031">
      <w:pPr>
        <w:widowControl w:val="0"/>
        <w:spacing w:after="120" w:line="276" w:lineRule="auto"/>
        <w:ind w:left="360"/>
        <w:contextualSpacing w:val="0"/>
        <w:jc w:val="both"/>
        <w:rPr>
          <w:rFonts w:ascii="Merriweather" w:cs="Merriweather" w:eastAsia="Merriweather" w:hAnsi="Merriweather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widowControl w:val="0"/>
        <w:spacing w:after="120" w:line="276" w:lineRule="auto"/>
        <w:ind w:left="360"/>
        <w:contextualSpacing w:val="0"/>
        <w:jc w:val="both"/>
        <w:rPr>
          <w:rFonts w:ascii="Merriweather" w:cs="Merriweather" w:eastAsia="Merriweather" w:hAnsi="Merriweather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color w:val="000000"/>
          <w:rtl w:val="0"/>
        </w:rPr>
        <w:t xml:space="preserve">ԱՌԱՋԱԴՐԱՆՔ 5.</w:t>
      </w:r>
      <w:r w:rsidDel="00000000" w:rsidR="00000000" w:rsidRPr="00000000">
        <w:rPr>
          <w:rFonts w:ascii="Merriweather" w:cs="Merriweather" w:eastAsia="Merriweather" w:hAnsi="Merriweather"/>
          <w:color w:val="000000"/>
          <w:rtl w:val="0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75 ուսուցիչների վերապատրաստում </w:t>
      </w:r>
    </w:p>
    <w:p w:rsidR="00000000" w:rsidDel="00000000" w:rsidP="00000000" w:rsidRDefault="00000000" w:rsidRPr="00000000" w14:paraId="00000033">
      <w:pPr>
        <w:widowControl w:val="0"/>
        <w:spacing w:after="120" w:line="276" w:lineRule="auto"/>
        <w:contextualSpacing w:val="0"/>
        <w:jc w:val="both"/>
        <w:rPr>
          <w:rFonts w:ascii="Merriweather" w:cs="Merriweather" w:eastAsia="Merriweather" w:hAnsi="Merriweather"/>
          <w:color w:val="000000"/>
        </w:rPr>
      </w:pPr>
      <w:r w:rsidDel="00000000" w:rsidR="00000000" w:rsidRPr="00000000">
        <w:rPr>
          <w:rFonts w:ascii="Tahoma" w:cs="Tahoma" w:eastAsia="Tahoma" w:hAnsi="Tahoma"/>
          <w:color w:val="000000"/>
          <w:rtl w:val="0"/>
        </w:rPr>
        <w:t xml:space="preserve">Կանաչ ավտոբուսի շրջագայությանը պատրաստվելու և ուսուցիչների աջակցությունը ստանալու համար պետք է կազմակերպել ուսուցիչների վերապատրաստման 3 դասընթաց՝ նախքան այդ շրջագայությունները սկսելը։ Երկօրյա վերապատրաստման դասընթացների վայրը պետք է  դեռևս քննարկել, սակայն դրանք պետք է անվճար հիմունքով տրամադրվեն համայնքապետարանների կողմից։ Դասընթացի վայրը պետք է հարմար լինի բոլոր ուսուցիչներին, ոչ շատ հեռու գտնվի համայնքից՝ ճանապարհի վրա քիչ ժամանակ ծախսելու նկատառումով։ Յուրաքանչյուր օրվա համար պետք է կազմակերպվի մասնակիցների տեղափոխումը, 1 ճաշի ընդմիջումը/լանչ և 2 սուրճի ընդմիջումը։ </w:t>
      </w:r>
    </w:p>
    <w:p w:rsidR="00000000" w:rsidDel="00000000" w:rsidP="00000000" w:rsidRDefault="00000000" w:rsidRPr="00000000" w14:paraId="00000034">
      <w:pPr>
        <w:widowControl w:val="0"/>
        <w:spacing w:after="120" w:line="276" w:lineRule="auto"/>
        <w:contextualSpacing w:val="0"/>
        <w:jc w:val="both"/>
        <w:rPr>
          <w:rFonts w:ascii="Merriweather" w:cs="Merriweather" w:eastAsia="Merriweather" w:hAnsi="Merriweather"/>
          <w:color w:val="000000"/>
        </w:rPr>
      </w:pPr>
      <w:r w:rsidDel="00000000" w:rsidR="00000000" w:rsidRPr="00000000">
        <w:rPr>
          <w:rFonts w:ascii="Tahoma" w:cs="Tahoma" w:eastAsia="Tahoma" w:hAnsi="Tahoma"/>
          <w:color w:val="000000"/>
          <w:rtl w:val="0"/>
        </w:rPr>
        <w:t xml:space="preserve">Անհրաժեշտ է կազմակերպել 3 ուսումնական դասընթաց ԿԻԿ-ի պիլոտային տարածքների 17 դպրոցների «Ես և շրջակա միջավայրը» և (կամ) դասվարների և (կամ) կենսաբանության/աշխարհագրության ընդհանուր թվով 75 ուսուցիչների համար։ Յուրաքանչյուր դասընթացին կմասնակցի 25 ուսուցիչ։ Դասընթացը հիմնված կլինի ԳՄՀԸ-ի կողմից մշակված Անտառային էկոհամակարգերի, Գետերի և արոտավայրերի կենսաբազմազանության, Վտանգված տեսակների և Թափոններ կառավարման մասին ձեռնարկների վրա։ Ձեռնարկները կտրամադրվեն նշված դպրոցների գրադարաններին, ուստի այդ նյութերը դասընթացից հետո ուսուցիչների տրամադրության տակ կլինեն։ Դասընթացների յուրաքանչյուր օրվա համար Ընկերությունը կկազմակերպի 2 սուրճի ընդմիջում և 1 լանչ բոլոր մասնակիցների համար։</w:t>
      </w:r>
    </w:p>
    <w:p w:rsidR="00000000" w:rsidDel="00000000" w:rsidP="00000000" w:rsidRDefault="00000000" w:rsidRPr="00000000" w14:paraId="00000035">
      <w:pPr>
        <w:widowControl w:val="0"/>
        <w:spacing w:after="120" w:line="276" w:lineRule="auto"/>
        <w:contextualSpacing w:val="0"/>
        <w:jc w:val="both"/>
        <w:rPr>
          <w:rFonts w:ascii="Merriweather" w:cs="Merriweather" w:eastAsia="Merriweather" w:hAnsi="Merriweather"/>
          <w:color w:val="000000"/>
        </w:rPr>
      </w:pPr>
      <w:r w:rsidDel="00000000" w:rsidR="00000000" w:rsidRPr="00000000">
        <w:rPr>
          <w:rFonts w:ascii="Tahoma" w:cs="Tahoma" w:eastAsia="Tahoma" w:hAnsi="Tahoma"/>
          <w:color w:val="000000"/>
          <w:rtl w:val="0"/>
        </w:rPr>
        <w:t xml:space="preserve">Ընկերությունը պատասխանատու է համայնքապետարանների և համայնքների ղեկավարների հետ նրանց միջոցով հրավիրվող ուսուցիչների հարցերի քննարկման և համաձայնեցման համար: Համայնքապետարանների ղեկավարներին պետք է խնդրել տրամադրել ուսուցիչների ցանկը։ Ուսուցիչների հետ անհրաժեշտ է կապ հաստատել և հրավիրել դասընթացներից առնվազն մեկ շաբաթ առաջ, իսկ մեկ օր առաջ՝ հիշեցնել այդ մասին։ Բոլոր կազմակերպչական հարցերում Ընկերությունը սերտորեն համագործակցում է համապատասխան համայնքապետարանների հետ, ԳՄՀԸ ԿԻԿ-ին տեղեկացնելով ձեռք բերված համաձայնությունների մասին։ </w:t>
      </w:r>
    </w:p>
    <w:p w:rsidR="00000000" w:rsidDel="00000000" w:rsidP="00000000" w:rsidRDefault="00000000" w:rsidRPr="00000000" w14:paraId="00000036">
      <w:pPr>
        <w:widowControl w:val="0"/>
        <w:spacing w:after="120" w:line="276" w:lineRule="auto"/>
        <w:contextualSpacing w:val="0"/>
        <w:jc w:val="both"/>
        <w:rPr>
          <w:rFonts w:ascii="Merriweather" w:cs="Merriweather" w:eastAsia="Merriweather" w:hAnsi="Merriweather"/>
          <w:color w:val="000000"/>
        </w:rPr>
      </w:pPr>
      <w:r w:rsidDel="00000000" w:rsidR="00000000" w:rsidRPr="00000000">
        <w:rPr>
          <w:rFonts w:ascii="Tahoma" w:cs="Tahoma" w:eastAsia="Tahoma" w:hAnsi="Tahoma"/>
          <w:color w:val="000000"/>
          <w:rtl w:val="0"/>
        </w:rPr>
        <w:t xml:space="preserve">Պիլոտային տարածքների համայնքների (բնակավայրերի) ցանկը և ուսուցիչների թիվը ներկայացվում են ստորև.</w:t>
      </w:r>
    </w:p>
    <w:tbl>
      <w:tblPr>
        <w:tblStyle w:val="Table2"/>
        <w:tblW w:w="9295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39"/>
        <w:gridCol w:w="3695"/>
        <w:gridCol w:w="1440"/>
        <w:gridCol w:w="1560"/>
        <w:gridCol w:w="2161"/>
        <w:tblGridChange w:id="0">
          <w:tblGrid>
            <w:gridCol w:w="439"/>
            <w:gridCol w:w="3695"/>
            <w:gridCol w:w="1440"/>
            <w:gridCol w:w="1560"/>
            <w:gridCol w:w="2161"/>
          </w:tblGrid>
        </w:tblGridChange>
      </w:tblGrid>
      <w:tr>
        <w:tc>
          <w:tcPr>
            <w:shd w:fill="b4c6e7" w:val="clear"/>
          </w:tcPr>
          <w:p w:rsidR="00000000" w:rsidDel="00000000" w:rsidP="00000000" w:rsidRDefault="00000000" w:rsidRPr="00000000" w14:paraId="00000037">
            <w:pPr>
              <w:contextualSpacing w:val="0"/>
              <w:jc w:val="center"/>
              <w:rPr>
                <w:rFonts w:ascii="Merriweather" w:cs="Merriweather" w:eastAsia="Merriweather" w:hAnsi="Merriweather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sz w:val="22"/>
                <w:szCs w:val="22"/>
                <w:rtl w:val="0"/>
              </w:rPr>
              <w:t xml:space="preserve">#</w:t>
            </w:r>
          </w:p>
        </w:tc>
        <w:tc>
          <w:tcPr>
            <w:shd w:fill="b4c6e7" w:val="clear"/>
          </w:tcPr>
          <w:p w:rsidR="00000000" w:rsidDel="00000000" w:rsidP="00000000" w:rsidRDefault="00000000" w:rsidRPr="00000000" w14:paraId="00000038">
            <w:pPr>
              <w:contextualSpacing w:val="0"/>
              <w:jc w:val="center"/>
              <w:rPr>
                <w:rFonts w:ascii="Merriweather" w:cs="Merriweather" w:eastAsia="Merriweather" w:hAnsi="Merriweather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2"/>
                <w:szCs w:val="22"/>
                <w:rtl w:val="0"/>
              </w:rPr>
              <w:t xml:space="preserve">Համայնքի (բնակավայրի) անվանումը</w:t>
            </w:r>
          </w:p>
        </w:tc>
        <w:tc>
          <w:tcPr>
            <w:shd w:fill="b4c6e7" w:val="clear"/>
          </w:tcPr>
          <w:p w:rsidR="00000000" w:rsidDel="00000000" w:rsidP="00000000" w:rsidRDefault="00000000" w:rsidRPr="00000000" w14:paraId="00000039">
            <w:pPr>
              <w:contextualSpacing w:val="0"/>
              <w:jc w:val="center"/>
              <w:rPr>
                <w:rFonts w:ascii="Merriweather" w:cs="Merriweather" w:eastAsia="Merriweather" w:hAnsi="Merriweather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2"/>
                <w:szCs w:val="22"/>
                <w:rtl w:val="0"/>
              </w:rPr>
              <w:t xml:space="preserve">Դպրոցի համարը</w:t>
            </w:r>
          </w:p>
        </w:tc>
        <w:tc>
          <w:tcPr>
            <w:shd w:fill="b4c6e7" w:val="clear"/>
          </w:tcPr>
          <w:p w:rsidR="00000000" w:rsidDel="00000000" w:rsidP="00000000" w:rsidRDefault="00000000" w:rsidRPr="00000000" w14:paraId="0000003A">
            <w:pPr>
              <w:contextualSpacing w:val="0"/>
              <w:jc w:val="center"/>
              <w:rPr>
                <w:rFonts w:ascii="Merriweather" w:cs="Merriweather" w:eastAsia="Merriweather" w:hAnsi="Merriweather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2"/>
                <w:szCs w:val="22"/>
                <w:rtl w:val="0"/>
              </w:rPr>
              <w:t xml:space="preserve">Բոլոր ուսուցիչների թիվը</w:t>
            </w:r>
          </w:p>
        </w:tc>
        <w:tc>
          <w:tcPr>
            <w:shd w:fill="b4c6e7" w:val="clear"/>
          </w:tcPr>
          <w:p w:rsidR="00000000" w:rsidDel="00000000" w:rsidP="00000000" w:rsidRDefault="00000000" w:rsidRPr="00000000" w14:paraId="0000003B">
            <w:pPr>
              <w:contextualSpacing w:val="0"/>
              <w:jc w:val="center"/>
              <w:rPr>
                <w:rFonts w:ascii="Merriweather" w:cs="Merriweather" w:eastAsia="Merriweather" w:hAnsi="Merriweather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2"/>
                <w:szCs w:val="22"/>
                <w:rtl w:val="0"/>
              </w:rPr>
              <w:t xml:space="preserve">Դասընթացին մասնակցող ուսուցիչների թիվը</w:t>
            </w:r>
          </w:p>
        </w:tc>
      </w:tr>
      <w:tr>
        <w:tc>
          <w:tcPr>
            <w:gridSpan w:val="4"/>
            <w:shd w:fill="bfbfbf" w:val="clear"/>
          </w:tcPr>
          <w:p w:rsidR="00000000" w:rsidDel="00000000" w:rsidP="00000000" w:rsidRDefault="00000000" w:rsidRPr="00000000" w14:paraId="0000003C">
            <w:pPr>
              <w:contextualSpacing w:val="0"/>
              <w:rPr>
                <w:rFonts w:ascii="Merriweather" w:cs="Merriweather" w:eastAsia="Merriweather" w:hAnsi="Merriweather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2"/>
                <w:szCs w:val="22"/>
                <w:rtl w:val="0"/>
              </w:rPr>
              <w:t xml:space="preserve">Արագածոտն մարզ</w:t>
            </w:r>
          </w:p>
        </w:tc>
        <w:tc>
          <w:tcPr>
            <w:shd w:fill="bfbfbf" w:val="clear"/>
          </w:tcPr>
          <w:p w:rsidR="00000000" w:rsidDel="00000000" w:rsidP="00000000" w:rsidRDefault="00000000" w:rsidRPr="00000000" w14:paraId="00000040">
            <w:pPr>
              <w:contextualSpacing w:val="0"/>
              <w:jc w:val="center"/>
              <w:rPr>
                <w:rFonts w:ascii="Merriweather" w:cs="Merriweather" w:eastAsia="Merriweather" w:hAnsi="Merriweather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4"/>
            <w:shd w:fill="d9d9d9" w:val="clear"/>
          </w:tcPr>
          <w:p w:rsidR="00000000" w:rsidDel="00000000" w:rsidP="00000000" w:rsidRDefault="00000000" w:rsidRPr="00000000" w14:paraId="00000041">
            <w:pPr>
              <w:contextualSpacing w:val="0"/>
              <w:rPr>
                <w:rFonts w:ascii="Merriweather" w:cs="Merriweather" w:eastAsia="Merriweather" w:hAnsi="Merriweather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Ապարանի խոշորացված համայնք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</w:tcPr>
          <w:p w:rsidR="00000000" w:rsidDel="00000000" w:rsidP="00000000" w:rsidRDefault="00000000" w:rsidRPr="00000000" w14:paraId="00000045">
            <w:pPr>
              <w:contextualSpacing w:val="0"/>
              <w:jc w:val="center"/>
              <w:rPr>
                <w:rFonts w:ascii="Merriweather" w:cs="Merriweather" w:eastAsia="Merriweather" w:hAnsi="Merriweather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046">
            <w:pPr>
              <w:contextualSpacing w:val="0"/>
              <w:jc w:val="center"/>
              <w:rPr>
                <w:rFonts w:ascii="Merriweather" w:cs="Merriweather" w:eastAsia="Merriweather" w:hAnsi="Merriweather"/>
                <w:sz w:val="22"/>
                <w:szCs w:val="22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2"/>
                <w:szCs w:val="22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047">
            <w:pPr>
              <w:contextualSpacing w:val="0"/>
              <w:rPr>
                <w:rFonts w:ascii="Merriweather" w:cs="Merriweather" w:eastAsia="Merriweather" w:hAnsi="Merriweather"/>
                <w:sz w:val="22"/>
                <w:szCs w:val="22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Լուսագյուղ</w:t>
            </w:r>
          </w:p>
        </w:tc>
        <w:tc>
          <w:tcPr/>
          <w:p w:rsidR="00000000" w:rsidDel="00000000" w:rsidP="00000000" w:rsidRDefault="00000000" w:rsidRPr="00000000" w14:paraId="00000048">
            <w:pPr>
              <w:contextualSpacing w:val="0"/>
              <w:jc w:val="center"/>
              <w:rPr>
                <w:rFonts w:ascii="Merriweather" w:cs="Merriweather" w:eastAsia="Merriweather" w:hAnsi="Merriweather"/>
                <w:sz w:val="22"/>
                <w:szCs w:val="22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2"/>
                <w:szCs w:val="22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049">
            <w:pPr>
              <w:contextualSpacing w:val="0"/>
              <w:jc w:val="center"/>
              <w:rPr>
                <w:rFonts w:ascii="Merriweather" w:cs="Merriweather" w:eastAsia="Merriweather" w:hAnsi="Merriweather"/>
                <w:sz w:val="22"/>
                <w:szCs w:val="22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2"/>
                <w:szCs w:val="22"/>
                <w:rtl w:val="0"/>
              </w:rPr>
              <w:t xml:space="preserve">24</w:t>
            </w:r>
          </w:p>
        </w:tc>
        <w:tc>
          <w:tcPr/>
          <w:p w:rsidR="00000000" w:rsidDel="00000000" w:rsidP="00000000" w:rsidRDefault="00000000" w:rsidRPr="00000000" w14:paraId="0000004A">
            <w:pPr>
              <w:contextualSpacing w:val="0"/>
              <w:jc w:val="center"/>
              <w:rPr>
                <w:rFonts w:ascii="Merriweather" w:cs="Merriweather" w:eastAsia="Merriweather" w:hAnsi="Merriweather"/>
                <w:sz w:val="22"/>
                <w:szCs w:val="22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2"/>
                <w:szCs w:val="22"/>
                <w:rtl w:val="0"/>
              </w:rPr>
              <w:t xml:space="preserve">5</w:t>
            </w:r>
          </w:p>
        </w:tc>
      </w:tr>
      <w:tr>
        <w:tc>
          <w:tcPr/>
          <w:p w:rsidR="00000000" w:rsidDel="00000000" w:rsidP="00000000" w:rsidRDefault="00000000" w:rsidRPr="00000000" w14:paraId="0000004B">
            <w:pPr>
              <w:contextualSpacing w:val="0"/>
              <w:jc w:val="center"/>
              <w:rPr>
                <w:rFonts w:ascii="Merriweather" w:cs="Merriweather" w:eastAsia="Merriweather" w:hAnsi="Merriweather"/>
                <w:sz w:val="22"/>
                <w:szCs w:val="22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2"/>
                <w:szCs w:val="22"/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 w14:paraId="0000004C">
            <w:pPr>
              <w:contextualSpacing w:val="0"/>
              <w:rPr>
                <w:rFonts w:ascii="Merriweather" w:cs="Merriweather" w:eastAsia="Merriweather" w:hAnsi="Merriweather"/>
                <w:sz w:val="22"/>
                <w:szCs w:val="22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Քուչակ</w:t>
            </w:r>
          </w:p>
        </w:tc>
        <w:tc>
          <w:tcPr/>
          <w:p w:rsidR="00000000" w:rsidDel="00000000" w:rsidP="00000000" w:rsidRDefault="00000000" w:rsidRPr="00000000" w14:paraId="0000004D">
            <w:pPr>
              <w:contextualSpacing w:val="0"/>
              <w:jc w:val="center"/>
              <w:rPr>
                <w:rFonts w:ascii="Merriweather" w:cs="Merriweather" w:eastAsia="Merriweather" w:hAnsi="Merriweather"/>
                <w:sz w:val="22"/>
                <w:szCs w:val="22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2"/>
                <w:szCs w:val="22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04E">
            <w:pPr>
              <w:contextualSpacing w:val="0"/>
              <w:jc w:val="center"/>
              <w:rPr>
                <w:rFonts w:ascii="Merriweather" w:cs="Merriweather" w:eastAsia="Merriweather" w:hAnsi="Merriweather"/>
                <w:sz w:val="22"/>
                <w:szCs w:val="22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2"/>
                <w:szCs w:val="22"/>
                <w:rtl w:val="0"/>
              </w:rPr>
              <w:t xml:space="preserve">28</w:t>
            </w:r>
          </w:p>
        </w:tc>
        <w:tc>
          <w:tcPr/>
          <w:p w:rsidR="00000000" w:rsidDel="00000000" w:rsidP="00000000" w:rsidRDefault="00000000" w:rsidRPr="00000000" w14:paraId="0000004F">
            <w:pPr>
              <w:contextualSpacing w:val="0"/>
              <w:jc w:val="center"/>
              <w:rPr>
                <w:rFonts w:ascii="Merriweather" w:cs="Merriweather" w:eastAsia="Merriweather" w:hAnsi="Merriweather"/>
                <w:sz w:val="22"/>
                <w:szCs w:val="22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2"/>
                <w:szCs w:val="22"/>
                <w:rtl w:val="0"/>
              </w:rPr>
              <w:t xml:space="preserve">6</w:t>
            </w:r>
          </w:p>
        </w:tc>
      </w:tr>
      <w:tr>
        <w:tc>
          <w:tcPr/>
          <w:p w:rsidR="00000000" w:rsidDel="00000000" w:rsidP="00000000" w:rsidRDefault="00000000" w:rsidRPr="00000000" w14:paraId="00000050">
            <w:pPr>
              <w:contextualSpacing w:val="0"/>
              <w:jc w:val="center"/>
              <w:rPr>
                <w:rFonts w:ascii="Merriweather" w:cs="Merriweather" w:eastAsia="Merriweather" w:hAnsi="Merriweather"/>
                <w:sz w:val="22"/>
                <w:szCs w:val="22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2"/>
                <w:szCs w:val="22"/>
                <w:rtl w:val="0"/>
              </w:rPr>
              <w:t xml:space="preserve">3</w:t>
            </w:r>
          </w:p>
        </w:tc>
        <w:tc>
          <w:tcPr/>
          <w:p w:rsidR="00000000" w:rsidDel="00000000" w:rsidP="00000000" w:rsidRDefault="00000000" w:rsidRPr="00000000" w14:paraId="00000051">
            <w:pPr>
              <w:contextualSpacing w:val="0"/>
              <w:rPr>
                <w:rFonts w:ascii="Merriweather" w:cs="Merriweather" w:eastAsia="Merriweather" w:hAnsi="Merriweather"/>
                <w:sz w:val="22"/>
                <w:szCs w:val="22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Արայի</w:t>
            </w:r>
          </w:p>
        </w:tc>
        <w:tc>
          <w:tcPr/>
          <w:p w:rsidR="00000000" w:rsidDel="00000000" w:rsidP="00000000" w:rsidRDefault="00000000" w:rsidRPr="00000000" w14:paraId="00000052">
            <w:pPr>
              <w:contextualSpacing w:val="0"/>
              <w:jc w:val="center"/>
              <w:rPr>
                <w:rFonts w:ascii="Merriweather" w:cs="Merriweather" w:eastAsia="Merriweather" w:hAnsi="Merriweather"/>
                <w:sz w:val="22"/>
                <w:szCs w:val="22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2"/>
                <w:szCs w:val="22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053">
            <w:pPr>
              <w:contextualSpacing w:val="0"/>
              <w:jc w:val="center"/>
              <w:rPr>
                <w:rFonts w:ascii="Merriweather" w:cs="Merriweather" w:eastAsia="Merriweather" w:hAnsi="Merriweather"/>
                <w:sz w:val="22"/>
                <w:szCs w:val="22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2"/>
                <w:szCs w:val="22"/>
                <w:rtl w:val="0"/>
              </w:rPr>
              <w:t xml:space="preserve">10</w:t>
            </w:r>
          </w:p>
        </w:tc>
        <w:tc>
          <w:tcPr/>
          <w:p w:rsidR="00000000" w:rsidDel="00000000" w:rsidP="00000000" w:rsidRDefault="00000000" w:rsidRPr="00000000" w14:paraId="00000054">
            <w:pPr>
              <w:contextualSpacing w:val="0"/>
              <w:jc w:val="center"/>
              <w:rPr>
                <w:rFonts w:ascii="Merriweather" w:cs="Merriweather" w:eastAsia="Merriweather" w:hAnsi="Merriweather"/>
                <w:sz w:val="22"/>
                <w:szCs w:val="22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2"/>
                <w:szCs w:val="22"/>
                <w:rtl w:val="0"/>
              </w:rPr>
              <w:t xml:space="preserve">2</w:t>
            </w:r>
          </w:p>
        </w:tc>
      </w:tr>
      <w:tr>
        <w:tc>
          <w:tcPr/>
          <w:p w:rsidR="00000000" w:rsidDel="00000000" w:rsidP="00000000" w:rsidRDefault="00000000" w:rsidRPr="00000000" w14:paraId="00000055">
            <w:pPr>
              <w:contextualSpacing w:val="0"/>
              <w:jc w:val="center"/>
              <w:rPr>
                <w:rFonts w:ascii="Merriweather" w:cs="Merriweather" w:eastAsia="Merriweather" w:hAnsi="Merriweather"/>
                <w:sz w:val="22"/>
                <w:szCs w:val="22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2"/>
                <w:szCs w:val="22"/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056">
            <w:pPr>
              <w:contextualSpacing w:val="0"/>
              <w:rPr>
                <w:rFonts w:ascii="Merriweather" w:cs="Merriweather" w:eastAsia="Merriweather" w:hAnsi="Merriweather"/>
                <w:sz w:val="22"/>
                <w:szCs w:val="22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Ապարան</w:t>
            </w:r>
          </w:p>
        </w:tc>
        <w:tc>
          <w:tcPr/>
          <w:p w:rsidR="00000000" w:rsidDel="00000000" w:rsidP="00000000" w:rsidRDefault="00000000" w:rsidRPr="00000000" w14:paraId="00000057">
            <w:pPr>
              <w:contextualSpacing w:val="0"/>
              <w:jc w:val="center"/>
              <w:rPr>
                <w:rFonts w:ascii="Merriweather" w:cs="Merriweather" w:eastAsia="Merriweather" w:hAnsi="Merriweather"/>
                <w:sz w:val="22"/>
                <w:szCs w:val="22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2"/>
                <w:szCs w:val="22"/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 w14:paraId="00000058">
            <w:pPr>
              <w:contextualSpacing w:val="0"/>
              <w:jc w:val="center"/>
              <w:rPr>
                <w:rFonts w:ascii="Merriweather" w:cs="Merriweather" w:eastAsia="Merriweather" w:hAnsi="Merriweather"/>
                <w:sz w:val="22"/>
                <w:szCs w:val="22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2"/>
                <w:szCs w:val="22"/>
                <w:rtl w:val="0"/>
              </w:rPr>
              <w:t xml:space="preserve">62</w:t>
            </w:r>
          </w:p>
        </w:tc>
        <w:tc>
          <w:tcPr/>
          <w:p w:rsidR="00000000" w:rsidDel="00000000" w:rsidP="00000000" w:rsidRDefault="00000000" w:rsidRPr="00000000" w14:paraId="00000059">
            <w:pPr>
              <w:contextualSpacing w:val="0"/>
              <w:jc w:val="center"/>
              <w:rPr>
                <w:rFonts w:ascii="Merriweather" w:cs="Merriweather" w:eastAsia="Merriweather" w:hAnsi="Merriweather"/>
                <w:sz w:val="22"/>
                <w:szCs w:val="22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2"/>
                <w:szCs w:val="22"/>
                <w:rtl w:val="0"/>
              </w:rPr>
              <w:t xml:space="preserve">13</w:t>
            </w:r>
          </w:p>
        </w:tc>
      </w:tr>
      <w:tr>
        <w:tc>
          <w:tcPr/>
          <w:p w:rsidR="00000000" w:rsidDel="00000000" w:rsidP="00000000" w:rsidRDefault="00000000" w:rsidRPr="00000000" w14:paraId="0000005A">
            <w:pPr>
              <w:contextualSpacing w:val="0"/>
              <w:jc w:val="center"/>
              <w:rPr>
                <w:rFonts w:ascii="Merriweather" w:cs="Merriweather" w:eastAsia="Merriweather" w:hAnsi="Merriweather"/>
                <w:sz w:val="22"/>
                <w:szCs w:val="22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2"/>
                <w:szCs w:val="22"/>
                <w:rtl w:val="0"/>
              </w:rPr>
              <w:t xml:space="preserve">5</w:t>
            </w:r>
          </w:p>
        </w:tc>
        <w:tc>
          <w:tcPr/>
          <w:p w:rsidR="00000000" w:rsidDel="00000000" w:rsidP="00000000" w:rsidRDefault="00000000" w:rsidRPr="00000000" w14:paraId="0000005B">
            <w:pPr>
              <w:contextualSpacing w:val="0"/>
              <w:rPr>
                <w:rFonts w:ascii="Merriweather" w:cs="Merriweather" w:eastAsia="Merriweather" w:hAnsi="Merriweather"/>
                <w:sz w:val="22"/>
                <w:szCs w:val="22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Վարդենուտ</w:t>
            </w:r>
          </w:p>
        </w:tc>
        <w:tc>
          <w:tcPr/>
          <w:p w:rsidR="00000000" w:rsidDel="00000000" w:rsidP="00000000" w:rsidRDefault="00000000" w:rsidRPr="00000000" w14:paraId="0000005C">
            <w:pPr>
              <w:contextualSpacing w:val="0"/>
              <w:jc w:val="center"/>
              <w:rPr>
                <w:rFonts w:ascii="Merriweather" w:cs="Merriweather" w:eastAsia="Merriweather" w:hAnsi="Merriweather"/>
                <w:sz w:val="22"/>
                <w:szCs w:val="22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2"/>
                <w:szCs w:val="22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05D">
            <w:pPr>
              <w:contextualSpacing w:val="0"/>
              <w:jc w:val="center"/>
              <w:rPr>
                <w:rFonts w:ascii="Merriweather" w:cs="Merriweather" w:eastAsia="Merriweather" w:hAnsi="Merriweather"/>
                <w:sz w:val="22"/>
                <w:szCs w:val="22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2"/>
                <w:szCs w:val="22"/>
                <w:rtl w:val="0"/>
              </w:rPr>
              <w:t xml:space="preserve">25</w:t>
            </w:r>
          </w:p>
        </w:tc>
        <w:tc>
          <w:tcPr/>
          <w:p w:rsidR="00000000" w:rsidDel="00000000" w:rsidP="00000000" w:rsidRDefault="00000000" w:rsidRPr="00000000" w14:paraId="0000005E">
            <w:pPr>
              <w:contextualSpacing w:val="0"/>
              <w:jc w:val="center"/>
              <w:rPr>
                <w:rFonts w:ascii="Merriweather" w:cs="Merriweather" w:eastAsia="Merriweather" w:hAnsi="Merriweather"/>
                <w:sz w:val="22"/>
                <w:szCs w:val="22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2"/>
                <w:szCs w:val="22"/>
                <w:rtl w:val="0"/>
              </w:rPr>
              <w:t xml:space="preserve">5</w:t>
            </w:r>
          </w:p>
        </w:tc>
      </w:tr>
      <w:tr>
        <w:tc>
          <w:tcPr>
            <w:gridSpan w:val="4"/>
            <w:shd w:fill="d9d9d9" w:val="clear"/>
          </w:tcPr>
          <w:p w:rsidR="00000000" w:rsidDel="00000000" w:rsidP="00000000" w:rsidRDefault="00000000" w:rsidRPr="00000000" w14:paraId="0000005F">
            <w:pPr>
              <w:contextualSpacing w:val="0"/>
              <w:rPr>
                <w:rFonts w:ascii="Merriweather" w:cs="Merriweather" w:eastAsia="Merriweather" w:hAnsi="Merriweather"/>
                <w:sz w:val="22"/>
                <w:szCs w:val="22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Ծաղկահովտի  խոշորացված համայնք</w:t>
            </w:r>
          </w:p>
        </w:tc>
        <w:tc>
          <w:tcPr>
            <w:shd w:fill="d9d9d9" w:val="clear"/>
          </w:tcPr>
          <w:p w:rsidR="00000000" w:rsidDel="00000000" w:rsidP="00000000" w:rsidRDefault="00000000" w:rsidRPr="00000000" w14:paraId="00000063">
            <w:pPr>
              <w:contextualSpacing w:val="0"/>
              <w:jc w:val="center"/>
              <w:rPr>
                <w:rFonts w:ascii="Merriweather" w:cs="Merriweather" w:eastAsia="Merriweather" w:hAnsi="Merriweather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064">
            <w:pPr>
              <w:contextualSpacing w:val="0"/>
              <w:jc w:val="center"/>
              <w:rPr>
                <w:rFonts w:ascii="Merriweather" w:cs="Merriweather" w:eastAsia="Merriweather" w:hAnsi="Merriweather"/>
                <w:sz w:val="22"/>
                <w:szCs w:val="22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2"/>
                <w:szCs w:val="22"/>
                <w:rtl w:val="0"/>
              </w:rPr>
              <w:t xml:space="preserve">6</w:t>
            </w:r>
          </w:p>
        </w:tc>
        <w:tc>
          <w:tcPr/>
          <w:p w:rsidR="00000000" w:rsidDel="00000000" w:rsidP="00000000" w:rsidRDefault="00000000" w:rsidRPr="00000000" w14:paraId="00000065">
            <w:pPr>
              <w:contextualSpacing w:val="0"/>
              <w:rPr>
                <w:rFonts w:ascii="Merriweather" w:cs="Merriweather" w:eastAsia="Merriweather" w:hAnsi="Merriweather"/>
                <w:sz w:val="22"/>
                <w:szCs w:val="22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Հնաբերդ</w:t>
            </w:r>
          </w:p>
        </w:tc>
        <w:tc>
          <w:tcPr/>
          <w:p w:rsidR="00000000" w:rsidDel="00000000" w:rsidP="00000000" w:rsidRDefault="00000000" w:rsidRPr="00000000" w14:paraId="00000066">
            <w:pPr>
              <w:contextualSpacing w:val="0"/>
              <w:jc w:val="center"/>
              <w:rPr>
                <w:rFonts w:ascii="Merriweather" w:cs="Merriweather" w:eastAsia="Merriweather" w:hAnsi="Merriweather"/>
                <w:sz w:val="22"/>
                <w:szCs w:val="22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2"/>
                <w:szCs w:val="22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067">
            <w:pPr>
              <w:contextualSpacing w:val="0"/>
              <w:jc w:val="center"/>
              <w:rPr>
                <w:rFonts w:ascii="Merriweather" w:cs="Merriweather" w:eastAsia="Merriweather" w:hAnsi="Merriweather"/>
                <w:sz w:val="22"/>
                <w:szCs w:val="22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2"/>
                <w:szCs w:val="22"/>
                <w:rtl w:val="0"/>
              </w:rPr>
              <w:t xml:space="preserve">33</w:t>
            </w:r>
          </w:p>
        </w:tc>
        <w:tc>
          <w:tcPr/>
          <w:p w:rsidR="00000000" w:rsidDel="00000000" w:rsidP="00000000" w:rsidRDefault="00000000" w:rsidRPr="00000000" w14:paraId="00000068">
            <w:pPr>
              <w:contextualSpacing w:val="0"/>
              <w:jc w:val="center"/>
              <w:rPr>
                <w:rFonts w:ascii="Merriweather" w:cs="Merriweather" w:eastAsia="Merriweather" w:hAnsi="Merriweather"/>
                <w:sz w:val="22"/>
                <w:szCs w:val="22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2"/>
                <w:szCs w:val="22"/>
                <w:rtl w:val="0"/>
              </w:rPr>
              <w:t xml:space="preserve">7</w:t>
            </w:r>
          </w:p>
        </w:tc>
      </w:tr>
      <w:tr>
        <w:tc>
          <w:tcPr/>
          <w:p w:rsidR="00000000" w:rsidDel="00000000" w:rsidP="00000000" w:rsidRDefault="00000000" w:rsidRPr="00000000" w14:paraId="00000069">
            <w:pPr>
              <w:contextualSpacing w:val="0"/>
              <w:jc w:val="center"/>
              <w:rPr>
                <w:rFonts w:ascii="Merriweather" w:cs="Merriweather" w:eastAsia="Merriweather" w:hAnsi="Merriweather"/>
                <w:sz w:val="22"/>
                <w:szCs w:val="22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2"/>
                <w:szCs w:val="22"/>
                <w:rtl w:val="0"/>
              </w:rPr>
              <w:t xml:space="preserve">7</w:t>
            </w:r>
          </w:p>
        </w:tc>
        <w:tc>
          <w:tcPr/>
          <w:p w:rsidR="00000000" w:rsidDel="00000000" w:rsidP="00000000" w:rsidRDefault="00000000" w:rsidRPr="00000000" w14:paraId="0000006A">
            <w:pPr>
              <w:contextualSpacing w:val="0"/>
              <w:rPr>
                <w:rFonts w:ascii="Merriweather" w:cs="Merriweather" w:eastAsia="Merriweather" w:hAnsi="Merriweather"/>
                <w:sz w:val="22"/>
                <w:szCs w:val="22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Գեղաձոր</w:t>
            </w:r>
          </w:p>
        </w:tc>
        <w:tc>
          <w:tcPr/>
          <w:p w:rsidR="00000000" w:rsidDel="00000000" w:rsidP="00000000" w:rsidRDefault="00000000" w:rsidRPr="00000000" w14:paraId="0000006B">
            <w:pPr>
              <w:contextualSpacing w:val="0"/>
              <w:jc w:val="center"/>
              <w:rPr>
                <w:rFonts w:ascii="Merriweather" w:cs="Merriweather" w:eastAsia="Merriweather" w:hAnsi="Merriweather"/>
                <w:sz w:val="22"/>
                <w:szCs w:val="22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2"/>
                <w:szCs w:val="22"/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 w14:paraId="0000006C">
            <w:pPr>
              <w:contextualSpacing w:val="0"/>
              <w:jc w:val="center"/>
              <w:rPr>
                <w:rFonts w:ascii="Merriweather" w:cs="Merriweather" w:eastAsia="Merriweather" w:hAnsi="Merriweather"/>
                <w:sz w:val="22"/>
                <w:szCs w:val="22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2"/>
                <w:szCs w:val="22"/>
                <w:rtl w:val="0"/>
              </w:rPr>
              <w:t xml:space="preserve">28</w:t>
            </w:r>
          </w:p>
        </w:tc>
        <w:tc>
          <w:tcPr/>
          <w:p w:rsidR="00000000" w:rsidDel="00000000" w:rsidP="00000000" w:rsidRDefault="00000000" w:rsidRPr="00000000" w14:paraId="0000006D">
            <w:pPr>
              <w:contextualSpacing w:val="0"/>
              <w:jc w:val="center"/>
              <w:rPr>
                <w:rFonts w:ascii="Merriweather" w:cs="Merriweather" w:eastAsia="Merriweather" w:hAnsi="Merriweather"/>
                <w:sz w:val="22"/>
                <w:szCs w:val="22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2"/>
                <w:szCs w:val="22"/>
                <w:rtl w:val="0"/>
              </w:rPr>
              <w:t xml:space="preserve">6</w:t>
            </w:r>
          </w:p>
        </w:tc>
      </w:tr>
      <w:tr>
        <w:tc>
          <w:tcPr/>
          <w:p w:rsidR="00000000" w:rsidDel="00000000" w:rsidP="00000000" w:rsidRDefault="00000000" w:rsidRPr="00000000" w14:paraId="0000006E">
            <w:pPr>
              <w:contextualSpacing w:val="0"/>
              <w:jc w:val="center"/>
              <w:rPr>
                <w:rFonts w:ascii="Merriweather" w:cs="Merriweather" w:eastAsia="Merriweather" w:hAnsi="Merriweather"/>
                <w:sz w:val="22"/>
                <w:szCs w:val="22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2"/>
                <w:szCs w:val="22"/>
                <w:rtl w:val="0"/>
              </w:rPr>
              <w:t xml:space="preserve">8</w:t>
            </w:r>
          </w:p>
        </w:tc>
        <w:tc>
          <w:tcPr/>
          <w:p w:rsidR="00000000" w:rsidDel="00000000" w:rsidP="00000000" w:rsidRDefault="00000000" w:rsidRPr="00000000" w14:paraId="0000006F">
            <w:pPr>
              <w:contextualSpacing w:val="0"/>
              <w:rPr>
                <w:rFonts w:ascii="Merriweather" w:cs="Merriweather" w:eastAsia="Merriweather" w:hAnsi="Merriweather"/>
                <w:sz w:val="22"/>
                <w:szCs w:val="22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Ծաղկահովիտ</w:t>
            </w:r>
          </w:p>
        </w:tc>
        <w:tc>
          <w:tcPr/>
          <w:p w:rsidR="00000000" w:rsidDel="00000000" w:rsidP="00000000" w:rsidRDefault="00000000" w:rsidRPr="00000000" w14:paraId="00000070">
            <w:pPr>
              <w:contextualSpacing w:val="0"/>
              <w:jc w:val="center"/>
              <w:rPr>
                <w:rFonts w:ascii="Merriweather" w:cs="Merriweather" w:eastAsia="Merriweather" w:hAnsi="Merriweather"/>
                <w:sz w:val="22"/>
                <w:szCs w:val="22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2"/>
                <w:szCs w:val="22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071">
            <w:pPr>
              <w:contextualSpacing w:val="0"/>
              <w:jc w:val="center"/>
              <w:rPr>
                <w:rFonts w:ascii="Merriweather" w:cs="Merriweather" w:eastAsia="Merriweather" w:hAnsi="Merriweather"/>
                <w:sz w:val="22"/>
                <w:szCs w:val="22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2"/>
                <w:szCs w:val="22"/>
                <w:rtl w:val="0"/>
              </w:rPr>
              <w:t xml:space="preserve">31</w:t>
            </w:r>
          </w:p>
        </w:tc>
        <w:tc>
          <w:tcPr/>
          <w:p w:rsidR="00000000" w:rsidDel="00000000" w:rsidP="00000000" w:rsidRDefault="00000000" w:rsidRPr="00000000" w14:paraId="00000072">
            <w:pPr>
              <w:contextualSpacing w:val="0"/>
              <w:jc w:val="center"/>
              <w:rPr>
                <w:rFonts w:ascii="Merriweather" w:cs="Merriweather" w:eastAsia="Merriweather" w:hAnsi="Merriweather"/>
                <w:sz w:val="22"/>
                <w:szCs w:val="22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2"/>
                <w:szCs w:val="22"/>
                <w:rtl w:val="0"/>
              </w:rPr>
              <w:t xml:space="preserve">6</w:t>
            </w:r>
          </w:p>
        </w:tc>
      </w:tr>
      <w:tr>
        <w:tc>
          <w:tcPr/>
          <w:p w:rsidR="00000000" w:rsidDel="00000000" w:rsidP="00000000" w:rsidRDefault="00000000" w:rsidRPr="00000000" w14:paraId="00000073">
            <w:pPr>
              <w:contextualSpacing w:val="0"/>
              <w:jc w:val="center"/>
              <w:rPr>
                <w:rFonts w:ascii="Merriweather" w:cs="Merriweather" w:eastAsia="Merriweather" w:hAnsi="Merriweather"/>
                <w:sz w:val="22"/>
                <w:szCs w:val="22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2"/>
                <w:szCs w:val="22"/>
                <w:rtl w:val="0"/>
              </w:rPr>
              <w:t xml:space="preserve">9</w:t>
            </w:r>
          </w:p>
        </w:tc>
        <w:tc>
          <w:tcPr/>
          <w:p w:rsidR="00000000" w:rsidDel="00000000" w:rsidP="00000000" w:rsidRDefault="00000000" w:rsidRPr="00000000" w14:paraId="00000074">
            <w:pPr>
              <w:contextualSpacing w:val="0"/>
              <w:rPr>
                <w:rFonts w:ascii="Merriweather" w:cs="Merriweather" w:eastAsia="Merriweather" w:hAnsi="Merriweather"/>
                <w:sz w:val="22"/>
                <w:szCs w:val="22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Նորաշեն</w:t>
            </w:r>
          </w:p>
        </w:tc>
        <w:tc>
          <w:tcPr/>
          <w:p w:rsidR="00000000" w:rsidDel="00000000" w:rsidP="00000000" w:rsidRDefault="00000000" w:rsidRPr="00000000" w14:paraId="00000075">
            <w:pPr>
              <w:contextualSpacing w:val="0"/>
              <w:jc w:val="center"/>
              <w:rPr>
                <w:rFonts w:ascii="Merriweather" w:cs="Merriweather" w:eastAsia="Merriweather" w:hAnsi="Merriweather"/>
                <w:sz w:val="22"/>
                <w:szCs w:val="22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2"/>
                <w:szCs w:val="22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076">
            <w:pPr>
              <w:contextualSpacing w:val="0"/>
              <w:jc w:val="center"/>
              <w:rPr>
                <w:rFonts w:ascii="Merriweather" w:cs="Merriweather" w:eastAsia="Merriweather" w:hAnsi="Merriweather"/>
                <w:sz w:val="22"/>
                <w:szCs w:val="22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2"/>
                <w:szCs w:val="22"/>
                <w:rtl w:val="0"/>
              </w:rPr>
              <w:t xml:space="preserve">26</w:t>
            </w:r>
          </w:p>
        </w:tc>
        <w:tc>
          <w:tcPr/>
          <w:p w:rsidR="00000000" w:rsidDel="00000000" w:rsidP="00000000" w:rsidRDefault="00000000" w:rsidRPr="00000000" w14:paraId="00000077">
            <w:pPr>
              <w:contextualSpacing w:val="0"/>
              <w:jc w:val="center"/>
              <w:rPr>
                <w:rFonts w:ascii="Merriweather" w:cs="Merriweather" w:eastAsia="Merriweather" w:hAnsi="Merriweather"/>
                <w:sz w:val="22"/>
                <w:szCs w:val="22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2"/>
                <w:szCs w:val="22"/>
                <w:rtl w:val="0"/>
              </w:rPr>
              <w:t xml:space="preserve">5</w:t>
            </w:r>
          </w:p>
        </w:tc>
      </w:tr>
      <w:tr>
        <w:tc>
          <w:tcPr>
            <w:gridSpan w:val="4"/>
            <w:shd w:fill="d9d9d9" w:val="clear"/>
          </w:tcPr>
          <w:p w:rsidR="00000000" w:rsidDel="00000000" w:rsidP="00000000" w:rsidRDefault="00000000" w:rsidRPr="00000000" w14:paraId="00000078">
            <w:pPr>
              <w:contextualSpacing w:val="0"/>
              <w:rPr>
                <w:rFonts w:ascii="Merriweather" w:cs="Merriweather" w:eastAsia="Merriweather" w:hAnsi="Merriweather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2"/>
                <w:szCs w:val="22"/>
                <w:rtl w:val="0"/>
              </w:rPr>
              <w:t xml:space="preserve">Շիրակի մարզ</w:t>
            </w:r>
          </w:p>
        </w:tc>
        <w:tc>
          <w:tcPr>
            <w:shd w:fill="d9d9d9" w:val="clear"/>
          </w:tcPr>
          <w:p w:rsidR="00000000" w:rsidDel="00000000" w:rsidP="00000000" w:rsidRDefault="00000000" w:rsidRPr="00000000" w14:paraId="0000007C">
            <w:pPr>
              <w:contextualSpacing w:val="0"/>
              <w:jc w:val="center"/>
              <w:rPr>
                <w:rFonts w:ascii="Merriweather" w:cs="Merriweather" w:eastAsia="Merriweather" w:hAnsi="Merriweather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07D">
            <w:pPr>
              <w:contextualSpacing w:val="0"/>
              <w:jc w:val="center"/>
              <w:rPr>
                <w:rFonts w:ascii="Merriweather" w:cs="Merriweather" w:eastAsia="Merriweather" w:hAnsi="Merriweather"/>
                <w:sz w:val="22"/>
                <w:szCs w:val="22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2"/>
                <w:szCs w:val="22"/>
                <w:rtl w:val="0"/>
              </w:rPr>
              <w:t xml:space="preserve">10</w:t>
            </w:r>
          </w:p>
        </w:tc>
        <w:tc>
          <w:tcPr/>
          <w:p w:rsidR="00000000" w:rsidDel="00000000" w:rsidP="00000000" w:rsidRDefault="00000000" w:rsidRPr="00000000" w14:paraId="0000007E">
            <w:pPr>
              <w:contextualSpacing w:val="0"/>
              <w:rPr>
                <w:rFonts w:ascii="Merriweather" w:cs="Merriweather" w:eastAsia="Merriweather" w:hAnsi="Merriweather"/>
                <w:sz w:val="22"/>
                <w:szCs w:val="22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Հառիճ</w:t>
            </w:r>
          </w:p>
        </w:tc>
        <w:tc>
          <w:tcPr/>
          <w:p w:rsidR="00000000" w:rsidDel="00000000" w:rsidP="00000000" w:rsidRDefault="00000000" w:rsidRPr="00000000" w14:paraId="0000007F">
            <w:pPr>
              <w:contextualSpacing w:val="0"/>
              <w:jc w:val="center"/>
              <w:rPr>
                <w:rFonts w:ascii="Merriweather" w:cs="Merriweather" w:eastAsia="Merriweather" w:hAnsi="Merriweather"/>
                <w:sz w:val="22"/>
                <w:szCs w:val="22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2"/>
                <w:szCs w:val="22"/>
                <w:rtl w:val="0"/>
              </w:rPr>
              <w:t xml:space="preserve">3</w:t>
            </w:r>
          </w:p>
        </w:tc>
        <w:tc>
          <w:tcPr/>
          <w:p w:rsidR="00000000" w:rsidDel="00000000" w:rsidP="00000000" w:rsidRDefault="00000000" w:rsidRPr="00000000" w14:paraId="00000080">
            <w:pPr>
              <w:contextualSpacing w:val="0"/>
              <w:jc w:val="center"/>
              <w:rPr>
                <w:rFonts w:ascii="Merriweather" w:cs="Merriweather" w:eastAsia="Merriweather" w:hAnsi="Merriweather"/>
                <w:sz w:val="22"/>
                <w:szCs w:val="22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2"/>
                <w:szCs w:val="22"/>
                <w:rtl w:val="0"/>
              </w:rPr>
              <w:t xml:space="preserve">29</w:t>
            </w:r>
          </w:p>
        </w:tc>
        <w:tc>
          <w:tcPr/>
          <w:p w:rsidR="00000000" w:rsidDel="00000000" w:rsidP="00000000" w:rsidRDefault="00000000" w:rsidRPr="00000000" w14:paraId="00000081">
            <w:pPr>
              <w:contextualSpacing w:val="0"/>
              <w:jc w:val="center"/>
              <w:rPr>
                <w:rFonts w:ascii="Merriweather" w:cs="Merriweather" w:eastAsia="Merriweather" w:hAnsi="Merriweather"/>
                <w:sz w:val="22"/>
                <w:szCs w:val="22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2"/>
                <w:szCs w:val="22"/>
                <w:rtl w:val="0"/>
              </w:rPr>
              <w:t xml:space="preserve">6</w:t>
            </w:r>
          </w:p>
        </w:tc>
      </w:tr>
      <w:tr>
        <w:tc>
          <w:tcPr/>
          <w:p w:rsidR="00000000" w:rsidDel="00000000" w:rsidP="00000000" w:rsidRDefault="00000000" w:rsidRPr="00000000" w14:paraId="00000082">
            <w:pPr>
              <w:contextualSpacing w:val="0"/>
              <w:jc w:val="center"/>
              <w:rPr>
                <w:rFonts w:ascii="Merriweather" w:cs="Merriweather" w:eastAsia="Merriweather" w:hAnsi="Merriweather"/>
                <w:sz w:val="22"/>
                <w:szCs w:val="22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2"/>
                <w:szCs w:val="22"/>
                <w:rtl w:val="0"/>
              </w:rPr>
              <w:t xml:space="preserve">11</w:t>
            </w:r>
          </w:p>
        </w:tc>
        <w:tc>
          <w:tcPr/>
          <w:p w:rsidR="00000000" w:rsidDel="00000000" w:rsidP="00000000" w:rsidRDefault="00000000" w:rsidRPr="00000000" w14:paraId="00000083">
            <w:pPr>
              <w:contextualSpacing w:val="0"/>
              <w:rPr>
                <w:rFonts w:ascii="Merriweather" w:cs="Merriweather" w:eastAsia="Merriweather" w:hAnsi="Merriweather"/>
                <w:sz w:val="22"/>
                <w:szCs w:val="22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Նահապետավան</w:t>
            </w:r>
          </w:p>
        </w:tc>
        <w:tc>
          <w:tcPr/>
          <w:p w:rsidR="00000000" w:rsidDel="00000000" w:rsidP="00000000" w:rsidRDefault="00000000" w:rsidRPr="00000000" w14:paraId="00000084">
            <w:pPr>
              <w:contextualSpacing w:val="0"/>
              <w:jc w:val="center"/>
              <w:rPr>
                <w:rFonts w:ascii="Merriweather" w:cs="Merriweather" w:eastAsia="Merriweather" w:hAnsi="Merriweather"/>
                <w:sz w:val="22"/>
                <w:szCs w:val="22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2"/>
                <w:szCs w:val="22"/>
                <w:rtl w:val="0"/>
              </w:rPr>
              <w:t xml:space="preserve">0</w:t>
            </w:r>
          </w:p>
        </w:tc>
        <w:tc>
          <w:tcPr/>
          <w:p w:rsidR="00000000" w:rsidDel="00000000" w:rsidP="00000000" w:rsidRDefault="00000000" w:rsidRPr="00000000" w14:paraId="00000085">
            <w:pPr>
              <w:contextualSpacing w:val="0"/>
              <w:jc w:val="center"/>
              <w:rPr>
                <w:rFonts w:ascii="Merriweather" w:cs="Merriweather" w:eastAsia="Merriweather" w:hAnsi="Merriweather"/>
                <w:sz w:val="22"/>
                <w:szCs w:val="22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2"/>
                <w:szCs w:val="22"/>
                <w:rtl w:val="0"/>
              </w:rPr>
              <w:t xml:space="preserve">0</w:t>
            </w:r>
          </w:p>
        </w:tc>
        <w:tc>
          <w:tcPr/>
          <w:p w:rsidR="00000000" w:rsidDel="00000000" w:rsidP="00000000" w:rsidRDefault="00000000" w:rsidRPr="00000000" w14:paraId="00000086">
            <w:pPr>
              <w:contextualSpacing w:val="0"/>
              <w:jc w:val="center"/>
              <w:rPr>
                <w:rFonts w:ascii="Merriweather" w:cs="Merriweather" w:eastAsia="Merriweather" w:hAnsi="Merriweather"/>
                <w:sz w:val="22"/>
                <w:szCs w:val="22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2"/>
                <w:szCs w:val="22"/>
                <w:rtl w:val="0"/>
              </w:rPr>
              <w:t xml:space="preserve">0</w:t>
            </w:r>
          </w:p>
        </w:tc>
      </w:tr>
      <w:tr>
        <w:tc>
          <w:tcPr/>
          <w:p w:rsidR="00000000" w:rsidDel="00000000" w:rsidP="00000000" w:rsidRDefault="00000000" w:rsidRPr="00000000" w14:paraId="00000087">
            <w:pPr>
              <w:contextualSpacing w:val="0"/>
              <w:jc w:val="center"/>
              <w:rPr>
                <w:rFonts w:ascii="Merriweather" w:cs="Merriweather" w:eastAsia="Merriweather" w:hAnsi="Merriweather"/>
                <w:sz w:val="22"/>
                <w:szCs w:val="22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2"/>
                <w:szCs w:val="22"/>
                <w:rtl w:val="0"/>
              </w:rPr>
              <w:t xml:space="preserve">12</w:t>
            </w:r>
          </w:p>
        </w:tc>
        <w:tc>
          <w:tcPr/>
          <w:p w:rsidR="00000000" w:rsidDel="00000000" w:rsidP="00000000" w:rsidRDefault="00000000" w:rsidRPr="00000000" w14:paraId="00000088">
            <w:pPr>
              <w:contextualSpacing w:val="0"/>
              <w:rPr>
                <w:rFonts w:ascii="Merriweather" w:cs="Merriweather" w:eastAsia="Merriweather" w:hAnsi="Merriweather"/>
                <w:sz w:val="22"/>
                <w:szCs w:val="22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Սարալանջ</w:t>
            </w:r>
          </w:p>
        </w:tc>
        <w:tc>
          <w:tcPr/>
          <w:p w:rsidR="00000000" w:rsidDel="00000000" w:rsidP="00000000" w:rsidRDefault="00000000" w:rsidRPr="00000000" w14:paraId="00000089">
            <w:pPr>
              <w:contextualSpacing w:val="0"/>
              <w:jc w:val="center"/>
              <w:rPr>
                <w:rFonts w:ascii="Merriweather" w:cs="Merriweather" w:eastAsia="Merriweather" w:hAnsi="Merriweather"/>
                <w:sz w:val="22"/>
                <w:szCs w:val="22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2"/>
                <w:szCs w:val="22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08A">
            <w:pPr>
              <w:contextualSpacing w:val="0"/>
              <w:jc w:val="center"/>
              <w:rPr>
                <w:rFonts w:ascii="Merriweather" w:cs="Merriweather" w:eastAsia="Merriweather" w:hAnsi="Merriweather"/>
                <w:sz w:val="22"/>
                <w:szCs w:val="22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2"/>
                <w:szCs w:val="22"/>
                <w:rtl w:val="0"/>
              </w:rPr>
              <w:t xml:space="preserve">13</w:t>
            </w:r>
          </w:p>
        </w:tc>
        <w:tc>
          <w:tcPr/>
          <w:p w:rsidR="00000000" w:rsidDel="00000000" w:rsidP="00000000" w:rsidRDefault="00000000" w:rsidRPr="00000000" w14:paraId="0000008B">
            <w:pPr>
              <w:contextualSpacing w:val="0"/>
              <w:jc w:val="center"/>
              <w:rPr>
                <w:rFonts w:ascii="Merriweather" w:cs="Merriweather" w:eastAsia="Merriweather" w:hAnsi="Merriweather"/>
                <w:sz w:val="22"/>
                <w:szCs w:val="22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2"/>
                <w:szCs w:val="22"/>
                <w:rtl w:val="0"/>
              </w:rPr>
              <w:t xml:space="preserve">3</w:t>
            </w:r>
          </w:p>
        </w:tc>
      </w:tr>
      <w:tr>
        <w:tc>
          <w:tcPr/>
          <w:p w:rsidR="00000000" w:rsidDel="00000000" w:rsidP="00000000" w:rsidRDefault="00000000" w:rsidRPr="00000000" w14:paraId="0000008C">
            <w:pPr>
              <w:contextualSpacing w:val="0"/>
              <w:jc w:val="center"/>
              <w:rPr>
                <w:rFonts w:ascii="Merriweather" w:cs="Merriweather" w:eastAsia="Merriweather" w:hAnsi="Merriweather"/>
                <w:sz w:val="22"/>
                <w:szCs w:val="22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2"/>
                <w:szCs w:val="22"/>
                <w:rtl w:val="0"/>
              </w:rPr>
              <w:t xml:space="preserve">13</w:t>
            </w:r>
          </w:p>
        </w:tc>
        <w:tc>
          <w:tcPr/>
          <w:p w:rsidR="00000000" w:rsidDel="00000000" w:rsidP="00000000" w:rsidRDefault="00000000" w:rsidRPr="00000000" w14:paraId="0000008D">
            <w:pPr>
              <w:contextualSpacing w:val="0"/>
              <w:rPr>
                <w:rFonts w:ascii="Merriweather" w:cs="Merriweather" w:eastAsia="Merriweather" w:hAnsi="Merriweather"/>
                <w:sz w:val="22"/>
                <w:szCs w:val="22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Մեծ Մանթաշ</w:t>
            </w:r>
          </w:p>
        </w:tc>
        <w:tc>
          <w:tcPr/>
          <w:p w:rsidR="00000000" w:rsidDel="00000000" w:rsidP="00000000" w:rsidRDefault="00000000" w:rsidRPr="00000000" w14:paraId="0000008E">
            <w:pPr>
              <w:contextualSpacing w:val="0"/>
              <w:jc w:val="center"/>
              <w:rPr>
                <w:rFonts w:ascii="Merriweather" w:cs="Merriweather" w:eastAsia="Merriweather" w:hAnsi="Merriweather"/>
                <w:sz w:val="22"/>
                <w:szCs w:val="22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2"/>
                <w:szCs w:val="22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08F">
            <w:pPr>
              <w:contextualSpacing w:val="0"/>
              <w:jc w:val="center"/>
              <w:rPr>
                <w:rFonts w:ascii="Merriweather" w:cs="Merriweather" w:eastAsia="Merriweather" w:hAnsi="Merriweather"/>
                <w:sz w:val="22"/>
                <w:szCs w:val="22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2"/>
                <w:szCs w:val="22"/>
                <w:rtl w:val="0"/>
              </w:rPr>
              <w:t xml:space="preserve">26</w:t>
            </w:r>
          </w:p>
        </w:tc>
        <w:tc>
          <w:tcPr/>
          <w:p w:rsidR="00000000" w:rsidDel="00000000" w:rsidP="00000000" w:rsidRDefault="00000000" w:rsidRPr="00000000" w14:paraId="00000090">
            <w:pPr>
              <w:contextualSpacing w:val="0"/>
              <w:jc w:val="center"/>
              <w:rPr>
                <w:rFonts w:ascii="Merriweather" w:cs="Merriweather" w:eastAsia="Merriweather" w:hAnsi="Merriweather"/>
                <w:sz w:val="22"/>
                <w:szCs w:val="22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2"/>
                <w:szCs w:val="22"/>
                <w:rtl w:val="0"/>
              </w:rPr>
              <w:t xml:space="preserve">5</w:t>
            </w:r>
          </w:p>
        </w:tc>
      </w:tr>
      <w:tr>
        <w:tc>
          <w:tcPr/>
          <w:p w:rsidR="00000000" w:rsidDel="00000000" w:rsidP="00000000" w:rsidRDefault="00000000" w:rsidRPr="00000000" w14:paraId="00000091">
            <w:pPr>
              <w:contextualSpacing w:val="0"/>
              <w:jc w:val="center"/>
              <w:rPr>
                <w:rFonts w:ascii="Merriweather" w:cs="Merriweather" w:eastAsia="Merriweather" w:hAnsi="Merriweather"/>
                <w:sz w:val="22"/>
                <w:szCs w:val="22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2"/>
                <w:szCs w:val="22"/>
                <w:rtl w:val="0"/>
              </w:rPr>
              <w:t xml:space="preserve">14</w:t>
            </w:r>
          </w:p>
        </w:tc>
        <w:tc>
          <w:tcPr/>
          <w:p w:rsidR="00000000" w:rsidDel="00000000" w:rsidP="00000000" w:rsidRDefault="00000000" w:rsidRPr="00000000" w14:paraId="00000092">
            <w:pPr>
              <w:contextualSpacing w:val="0"/>
              <w:rPr>
                <w:rFonts w:ascii="Merriweather" w:cs="Merriweather" w:eastAsia="Merriweather" w:hAnsi="Merriweather"/>
                <w:sz w:val="22"/>
                <w:szCs w:val="22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Փոքր Մանթաշ</w:t>
            </w:r>
          </w:p>
        </w:tc>
        <w:tc>
          <w:tcPr/>
          <w:p w:rsidR="00000000" w:rsidDel="00000000" w:rsidP="00000000" w:rsidRDefault="00000000" w:rsidRPr="00000000" w14:paraId="00000093">
            <w:pPr>
              <w:contextualSpacing w:val="0"/>
              <w:jc w:val="center"/>
              <w:rPr>
                <w:rFonts w:ascii="Merriweather" w:cs="Merriweather" w:eastAsia="Merriweather" w:hAnsi="Merriweather"/>
                <w:sz w:val="22"/>
                <w:szCs w:val="22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2"/>
                <w:szCs w:val="22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094">
            <w:pPr>
              <w:contextualSpacing w:val="0"/>
              <w:jc w:val="center"/>
              <w:rPr>
                <w:rFonts w:ascii="Merriweather" w:cs="Merriweather" w:eastAsia="Merriweather" w:hAnsi="Merriweather"/>
                <w:sz w:val="22"/>
                <w:szCs w:val="22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2"/>
                <w:szCs w:val="22"/>
                <w:rtl w:val="0"/>
              </w:rPr>
              <w:t xml:space="preserve">28</w:t>
            </w:r>
          </w:p>
        </w:tc>
        <w:tc>
          <w:tcPr/>
          <w:p w:rsidR="00000000" w:rsidDel="00000000" w:rsidP="00000000" w:rsidRDefault="00000000" w:rsidRPr="00000000" w14:paraId="00000095">
            <w:pPr>
              <w:contextualSpacing w:val="0"/>
              <w:jc w:val="center"/>
              <w:rPr>
                <w:rFonts w:ascii="Merriweather" w:cs="Merriweather" w:eastAsia="Merriweather" w:hAnsi="Merriweather"/>
                <w:sz w:val="22"/>
                <w:szCs w:val="22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2"/>
                <w:szCs w:val="22"/>
                <w:rtl w:val="0"/>
              </w:rPr>
              <w:t xml:space="preserve">6</w:t>
            </w:r>
          </w:p>
        </w:tc>
      </w:tr>
      <w:tr>
        <w:tc>
          <w:tcPr/>
          <w:p w:rsidR="00000000" w:rsidDel="00000000" w:rsidP="00000000" w:rsidRDefault="00000000" w:rsidRPr="00000000" w14:paraId="00000096">
            <w:pPr>
              <w:contextualSpacing w:val="0"/>
              <w:jc w:val="center"/>
              <w:rPr>
                <w:rFonts w:ascii="Merriweather" w:cs="Merriweather" w:eastAsia="Merriweather" w:hAnsi="Merriweather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b4c6e7" w:val="clear"/>
          </w:tcPr>
          <w:p w:rsidR="00000000" w:rsidDel="00000000" w:rsidP="00000000" w:rsidRDefault="00000000" w:rsidRPr="00000000" w14:paraId="00000097">
            <w:pPr>
              <w:contextualSpacing w:val="0"/>
              <w:rPr>
                <w:rFonts w:ascii="Merriweather" w:cs="Merriweather" w:eastAsia="Merriweather" w:hAnsi="Merriweather"/>
                <w:sz w:val="22"/>
                <w:szCs w:val="22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Ընդամենը</w:t>
            </w:r>
          </w:p>
        </w:tc>
        <w:tc>
          <w:tcPr>
            <w:shd w:fill="b4c6e7" w:val="clear"/>
          </w:tcPr>
          <w:p w:rsidR="00000000" w:rsidDel="00000000" w:rsidP="00000000" w:rsidRDefault="00000000" w:rsidRPr="00000000" w14:paraId="00000098">
            <w:pPr>
              <w:contextualSpacing w:val="0"/>
              <w:jc w:val="center"/>
              <w:rPr>
                <w:rFonts w:ascii="Merriweather" w:cs="Merriweather" w:eastAsia="Merriweather" w:hAnsi="Merriweather"/>
                <w:sz w:val="22"/>
                <w:szCs w:val="22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2"/>
                <w:szCs w:val="22"/>
                <w:rtl w:val="0"/>
              </w:rPr>
              <w:t xml:space="preserve">17</w:t>
            </w:r>
          </w:p>
        </w:tc>
        <w:tc>
          <w:tcPr>
            <w:shd w:fill="b4c6e7" w:val="clear"/>
          </w:tcPr>
          <w:p w:rsidR="00000000" w:rsidDel="00000000" w:rsidP="00000000" w:rsidRDefault="00000000" w:rsidRPr="00000000" w14:paraId="00000099">
            <w:pPr>
              <w:contextualSpacing w:val="0"/>
              <w:jc w:val="center"/>
              <w:rPr>
                <w:rFonts w:ascii="Merriweather" w:cs="Merriweather" w:eastAsia="Merriweather" w:hAnsi="Merriweather"/>
                <w:sz w:val="22"/>
                <w:szCs w:val="22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2"/>
                <w:szCs w:val="22"/>
                <w:rtl w:val="0"/>
              </w:rPr>
              <w:t xml:space="preserve">363</w:t>
            </w:r>
          </w:p>
        </w:tc>
        <w:tc>
          <w:tcPr>
            <w:shd w:fill="b4c6e7" w:val="clear"/>
          </w:tcPr>
          <w:p w:rsidR="00000000" w:rsidDel="00000000" w:rsidP="00000000" w:rsidRDefault="00000000" w:rsidRPr="00000000" w14:paraId="0000009A">
            <w:pPr>
              <w:contextualSpacing w:val="0"/>
              <w:jc w:val="center"/>
              <w:rPr>
                <w:rFonts w:ascii="Merriweather" w:cs="Merriweather" w:eastAsia="Merriweather" w:hAnsi="Merriweather"/>
                <w:sz w:val="22"/>
                <w:szCs w:val="22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2"/>
                <w:szCs w:val="22"/>
                <w:rtl w:val="0"/>
              </w:rPr>
              <w:t xml:space="preserve">75</w:t>
            </w:r>
          </w:p>
        </w:tc>
      </w:tr>
    </w:tbl>
    <w:p w:rsidR="00000000" w:rsidDel="00000000" w:rsidP="00000000" w:rsidRDefault="00000000" w:rsidRPr="00000000" w14:paraId="0000009B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6" w:lineRule="auto"/>
        <w:ind w:left="288" w:right="0" w:hanging="720"/>
        <w:contextualSpacing w:val="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widowControl w:val="0"/>
        <w:spacing w:after="120" w:before="120" w:line="276" w:lineRule="auto"/>
        <w:contextualSpacing w:val="0"/>
        <w:jc w:val="both"/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Դասընթացների ժամանակ յուրաքանչյուր համայնք պետք է տեղեկացվի կանաչ ավտոբուսի շրջագայության ամսաթվերի մասին, որպեսզի ուսուցիչներն այդ տեղեկությունը տարածեն իրենց դպրոցներում և սովորողների շրջանում։ Այն օրերին, երբ կանաչ ավտոբուսը կայցելի որոշակի դպրոց, ակնկալվում է, որ դասընթացների մասնակից ուսուցիչները կմասնակցեն և կաջակցեն գործընթացին, ինչպես նաև կխրախուսեն համայնքի անդամների մասնակցությունը:</w:t>
      </w:r>
    </w:p>
    <w:p w:rsidR="00000000" w:rsidDel="00000000" w:rsidP="00000000" w:rsidRDefault="00000000" w:rsidRPr="00000000" w14:paraId="0000009D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6" w:lineRule="auto"/>
        <w:ind w:left="288" w:right="0" w:hanging="720"/>
        <w:contextualSpacing w:val="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6" w:lineRule="auto"/>
        <w:ind w:left="288" w:right="0" w:hanging="720"/>
        <w:contextualSpacing w:val="0"/>
        <w:jc w:val="both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ԱՌԱՋԱԴՐԱՆՔ 6.</w:t>
      </w: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Կանաչ ավտոբուսի շրջագայությունների կազմակերպում </w:t>
      </w:r>
    </w:p>
    <w:p w:rsidR="00000000" w:rsidDel="00000000" w:rsidP="00000000" w:rsidRDefault="00000000" w:rsidRPr="00000000" w14:paraId="0000009F">
      <w:pPr>
        <w:widowControl w:val="0"/>
        <w:spacing w:after="120" w:before="120" w:line="276" w:lineRule="auto"/>
        <w:contextualSpacing w:val="0"/>
        <w:jc w:val="both"/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Կանաչ ավտոբուսի շրջագայությունները կլինեն ԳՄՀԸ - ՀՀ ԲՆ համատեղ քարոզարշավի խարիսխը՝ կենտրոնանալով Արագածոտնի և Շիրակի մարզերում ԿԻԿ պիլոտային տարածքների վրա։ Շրջագայությունը կհանդիսանա համապատասխան համայնքներում ուսուցիչների վերապատրաստման գործընթացի հաջորդ քայլը։ Կանաչ ավտոբուսի շրջագայությունը պետք է հիմնվի այն ձեռքբերումների և գործունեության ոլորտների վրա, որտեղ վերջին երեք տարիների ընթացքում նշված համայնքներում աշխատում է ԳՄՀԸ ԿԻԿ ծրագիրը։ </w:t>
      </w:r>
    </w:p>
    <w:p w:rsidR="00000000" w:rsidDel="00000000" w:rsidP="00000000" w:rsidRDefault="00000000" w:rsidRPr="00000000" w14:paraId="000000A0">
      <w:pPr>
        <w:widowControl w:val="0"/>
        <w:spacing w:after="120" w:before="120" w:line="276" w:lineRule="auto"/>
        <w:contextualSpacing w:val="0"/>
        <w:jc w:val="both"/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Ավտոբուսի շրջագայության օրինակին ծանոթանալու համար տե՛ս բնապահպանական ավտոբուսային շրջագայության կազմակերպման, դասընթացների և մեթոդների/գործիքների մասին ձեռնարկի 3 հատորները հետևյալ հղումով՝ </w:t>
      </w:r>
      <w:hyperlink r:id="rId8">
        <w:r w:rsidDel="00000000" w:rsidR="00000000" w:rsidRPr="00000000">
          <w:rPr>
            <w:rFonts w:ascii="Merriweather" w:cs="Merriweather" w:eastAsia="Merriweather" w:hAnsi="Merriweather"/>
            <w:color w:val="0000ff"/>
            <w:u w:val="single"/>
            <w:rtl w:val="0"/>
          </w:rPr>
          <w:t xml:space="preserve">http://www.laos-proceed.com/manual.html</w:t>
        </w:r>
      </w:hyperlink>
      <w:r w:rsidDel="00000000" w:rsidR="00000000" w:rsidRPr="00000000">
        <w:rPr>
          <w:rFonts w:ascii="Merriweather" w:cs="Merriweather" w:eastAsia="Merriweather" w:hAnsi="Merriweather"/>
          <w:color w:val="0000ff"/>
          <w:u w:val="single"/>
          <w:rtl w:val="0"/>
        </w:rPr>
        <w:t xml:space="preserve"> .</w:t>
      </w:r>
      <w:r w:rsidDel="00000000" w:rsidR="00000000" w:rsidRPr="00000000">
        <w:rPr>
          <w:rFonts w:ascii="Tahoma" w:cs="Tahoma" w:eastAsia="Tahoma" w:hAnsi="Tahoma"/>
          <w:rtl w:val="0"/>
        </w:rPr>
        <w:t xml:space="preserve"> Այդ հատորները կհանդիսանան իրականացման գործընթացի հիմնական ուղեցույցը։</w:t>
      </w:r>
    </w:p>
    <w:p w:rsidR="00000000" w:rsidDel="00000000" w:rsidP="00000000" w:rsidRDefault="00000000" w:rsidRPr="00000000" w14:paraId="000000A1">
      <w:pPr>
        <w:keepNext w:val="0"/>
        <w:keepLines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6" w:lineRule="auto"/>
        <w:ind w:left="720" w:right="0" w:hanging="360"/>
        <w:contextualSpacing w:val="0"/>
        <w:jc w:val="both"/>
        <w:rPr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Կանաչ ավտոբուսի շրջագայությունները նշված համայնքներում կկազմակերպվեն 2019 թվականի ապրիլ-հունիս ժամանակահատվածում։ Ավտոբուսը կանգ կառնի յուրաքանչյուր համայնքում՝ ամբողջ առավոտ կամ օրվա երկրորդ կեսին (մոտ. 4-5 ժամ), որևէ հարմար վայրում, որտեղ մարդիկ կարող են նստել ավտոբուսի թե՛ ներսում, թե՛ դրսում և քննարկումներ ծավալել։</w:t>
      </w:r>
    </w:p>
    <w:p w:rsidR="00000000" w:rsidDel="00000000" w:rsidP="00000000" w:rsidRDefault="00000000" w:rsidRPr="00000000" w14:paraId="000000A2">
      <w:pPr>
        <w:keepNext w:val="0"/>
        <w:keepLines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6" w:lineRule="auto"/>
        <w:ind w:left="720" w:right="0" w:hanging="360"/>
        <w:contextualSpacing w:val="0"/>
        <w:jc w:val="both"/>
        <w:rPr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Կանաչ ավտոբուսի հիմնական թիրախային խումբը 12-15 տարեկան երեխաներն են, իրենց ուսուցիչները և ծնողները։ Պլանավորվում է մասնակցությունը չսահմանափակել, քանի որ կանաչ ավտոբուսի դասընթացները բաց են բոլոր մասնակցել ցանկացողների համար։ </w:t>
      </w:r>
    </w:p>
    <w:p w:rsidR="00000000" w:rsidDel="00000000" w:rsidP="00000000" w:rsidRDefault="00000000" w:rsidRPr="00000000" w14:paraId="000000A3">
      <w:pPr>
        <w:keepNext w:val="0"/>
        <w:keepLines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6" w:lineRule="auto"/>
        <w:ind w:left="720" w:right="0" w:hanging="360"/>
        <w:contextualSpacing w:val="0"/>
        <w:jc w:val="both"/>
        <w:rPr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Կանաչ ավտոբուսի վրա պետք է գրված լինեն ԳՄՀԸ-ի և ՀՀ ԲՆ-ի անունները՝ կազմակերպությունների լոգոներով։ Ավտոբուսի առավել աչքի ընկնող մասերում պետք է կարճ մոտիվացիոն կարգախոս տեսանելի լինի։ Կանաչ ավտոբուսի վրա երկու կողմից պետք է պատկերվեն թեմատիկ, գունագեղ բնապահպանական նկարներ, որոնք համայնքներով շրջագայելիս անմիջապես ուշադրություն կգրավեն։ </w:t>
      </w:r>
    </w:p>
    <w:p w:rsidR="00000000" w:rsidDel="00000000" w:rsidP="00000000" w:rsidRDefault="00000000" w:rsidRPr="00000000" w14:paraId="000000A4">
      <w:pPr>
        <w:keepNext w:val="0"/>
        <w:keepLines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6" w:lineRule="auto"/>
        <w:ind w:left="720" w:right="0" w:hanging="360"/>
        <w:contextualSpacing w:val="0"/>
        <w:jc w:val="both"/>
        <w:rPr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Ավտոբուսում պետք է լինեն ԱՌԱՋԱԴՐԱՆՔՆԵՐ 1-4-ում նկարագրված՝ հավաքագրված և տպագրված ուսումնական նյութերը։ Ավտոբուսի տանիքին անհրաժեշտ է տեղադրել արևային պանել, մեծ էկրան, որը կարելի է դրսի կողմից ամրացնել ավտոբուսի կողային մասերից մեկում, լուսային և ձայնային համակարգեր՝ ֆիլմերի ցուցադրման համար, մեկ դյուրակիր համակարգիչ և պրոյեկտոր, 2 գրատախտակ/ֆլիպ չարտ, 2 հայտարարությունների ստենդ, 1 թվային տեսախցիկ, օժանդակ նյութերի պայուսակ, գրենական պիտույքներ և այլ անհրաժեշտ նյութեր։ Ավտոբուսը պետք է ֆոտովոլտային համակարգ ունենա, որն արևային էներգիա է օգտագործում՝ տարբեր էլեկտրոնային սարքերին 4-5 ժամ լիցքավորում ապահովելու համար։</w:t>
      </w:r>
    </w:p>
    <w:p w:rsidR="00000000" w:rsidDel="00000000" w:rsidP="00000000" w:rsidRDefault="00000000" w:rsidRPr="00000000" w14:paraId="000000A5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6" w:lineRule="auto"/>
        <w:ind w:left="720" w:right="0" w:hanging="720"/>
        <w:contextualSpacing w:val="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Կանաչ ավտոբուսի և վերջինիս կահավորման օրինակի ծանոթանալու համար տե՛ս Լաոսում իրականացվող ProCEED ծրագիրը՝ հետևյալ հղումով. </w:t>
      </w: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ff"/>
          <w:sz w:val="22"/>
          <w:szCs w:val="22"/>
          <w:u w:val="single"/>
          <w:shd w:fill="auto" w:val="clear"/>
          <w:vertAlign w:val="baseline"/>
          <w:rtl w:val="0"/>
        </w:rPr>
        <w:t xml:space="preserve">https://indd.adobe.com/view/6a5a4bcf-3d07-4197-97dd-2276fcfd33a7</w:t>
      </w: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A6">
      <w:pPr>
        <w:keepNext w:val="0"/>
        <w:keepLines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6" w:lineRule="auto"/>
        <w:ind w:left="720" w:right="0" w:hanging="360"/>
        <w:contextualSpacing w:val="0"/>
        <w:jc w:val="both"/>
        <w:rPr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Կանաչ ավտոբուսի շրջագայության հիմնական թեմաները ներկայացված են ստորև, որտեղ մեծ տեղ է հատկացվում արտադասարանական աշխատանքներին, գործնական խաղերին ու վարժություններին.</w:t>
      </w:r>
    </w:p>
    <w:p w:rsidR="00000000" w:rsidDel="00000000" w:rsidP="00000000" w:rsidRDefault="00000000" w:rsidRPr="00000000" w14:paraId="000000A7">
      <w:pPr>
        <w:keepNext w:val="0"/>
        <w:keepLines w:val="0"/>
        <w:widowControl w:val="0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1440" w:right="0" w:hanging="360"/>
        <w:contextualSpacing w:val="0"/>
        <w:jc w:val="both"/>
        <w:rPr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Անտառները և դրանց կայուն օգտագործումը, տեղեկություններ տնկարանների և անտառների խնամքի միջոցառումների մասին</w:t>
      </w:r>
    </w:p>
    <w:p w:rsidR="00000000" w:rsidDel="00000000" w:rsidP="00000000" w:rsidRDefault="00000000" w:rsidRPr="00000000" w14:paraId="000000A8">
      <w:pPr>
        <w:keepNext w:val="0"/>
        <w:keepLines w:val="0"/>
        <w:widowControl w:val="0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1440" w:right="0" w:hanging="360"/>
        <w:contextualSpacing w:val="0"/>
        <w:jc w:val="both"/>
        <w:rPr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Էկոհամակարգային ծառայություններ</w:t>
      </w:r>
    </w:p>
    <w:p w:rsidR="00000000" w:rsidDel="00000000" w:rsidP="00000000" w:rsidRDefault="00000000" w:rsidRPr="00000000" w14:paraId="000000A9">
      <w:pPr>
        <w:keepNext w:val="0"/>
        <w:keepLines w:val="0"/>
        <w:widowControl w:val="0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1440" w:right="0" w:hanging="360"/>
        <w:contextualSpacing w:val="0"/>
        <w:jc w:val="both"/>
        <w:rPr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Կենսաինժեներիայի միջոցառումներ</w:t>
      </w:r>
    </w:p>
    <w:p w:rsidR="00000000" w:rsidDel="00000000" w:rsidP="00000000" w:rsidRDefault="00000000" w:rsidRPr="00000000" w14:paraId="000000AA">
      <w:pPr>
        <w:keepNext w:val="0"/>
        <w:keepLines w:val="0"/>
        <w:widowControl w:val="0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1440" w:right="0" w:hanging="360"/>
        <w:contextualSpacing w:val="0"/>
        <w:jc w:val="both"/>
        <w:rPr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Այլ թեմաներ, այդ թվում՝ վտանգված տեսակներ, թափոնների կառավարում, արոտավայրերի կենսաբազմազանություն և այլն։</w:t>
      </w:r>
    </w:p>
    <w:p w:rsidR="00000000" w:rsidDel="00000000" w:rsidP="00000000" w:rsidRDefault="00000000" w:rsidRPr="00000000" w14:paraId="000000AB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6" w:lineRule="auto"/>
        <w:ind w:left="720" w:right="0" w:hanging="720"/>
        <w:contextualSpacing w:val="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Այս թեմաները պետք է քննարկվեն և մշակվեն ԳՄՀԸ ԿԻԿ և ՀՀ ԲՆ ներկայացուցիչների հետ միասին։ Գործնական խաղերի և վարժությունների վերաբերյալ օրինակների համար տե՛ս Հատոր 3-ը՝ հետևելով սույն հղմանը՝ </w:t>
      </w:r>
      <w:hyperlink r:id="rId9">
        <w:r w:rsidDel="00000000" w:rsidR="00000000" w:rsidRPr="00000000">
          <w:rPr>
            <w:rFonts w:ascii="Merriweather" w:cs="Merriweather" w:eastAsia="Merriweather" w:hAnsi="Merriweather"/>
            <w:b w:val="0"/>
            <w:i w:val="0"/>
            <w:smallCaps w:val="0"/>
            <w:strike w:val="0"/>
            <w:color w:val="0000ff"/>
            <w:sz w:val="22"/>
            <w:szCs w:val="22"/>
            <w:u w:val="single"/>
            <w:shd w:fill="auto" w:val="clear"/>
            <w:vertAlign w:val="baseline"/>
            <w:rtl w:val="0"/>
          </w:rPr>
          <w:t xml:space="preserve">https://indd.adobe.com/view/eaf05b6f-4789-4e2f-8a4f-cb130a78b754</w:t>
        </w:r>
      </w:hyperlink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ff"/>
          <w:sz w:val="22"/>
          <w:szCs w:val="22"/>
          <w:u w:val="single"/>
          <w:shd w:fill="auto" w:val="clear"/>
          <w:vertAlign w:val="baseline"/>
          <w:rtl w:val="0"/>
        </w:rPr>
        <w:t xml:space="preserve"> ։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C">
      <w:pPr>
        <w:keepNext w:val="0"/>
        <w:keepLines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6" w:lineRule="auto"/>
        <w:ind w:left="720" w:right="0" w:hanging="360"/>
        <w:contextualSpacing w:val="0"/>
        <w:jc w:val="both"/>
        <w:rPr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Ավտոբուսում պետք է լինի վերապատրաստված և փորձառու շրջագայությունը վարողների թիմ (մինչև 5 մարդ, վարորդին չհաշված)։ Նրանց թվում պետք է լինեն բնապահպանական կրթության գծով և վերը նշված բոլոր թեմաներով վերապատրաստողներ, համակարգող և օժանդակ/դիտորդական անձնակազմ: Ավտոբուսային շրջագայության բոլոր կազմակերպիչները պետք է ամեն օր ներկա գտնվեն և համակարգեն շրջագայությունն ու տեղերում դրա հետ կապված աշխատանքները։ ՀՀ ԲՆ-ի, ԳՄՀԸ ԿԻԿ ծրագրի ներկայացուցիչները և համայնքների հետաքրքրված ուսուցիչները ևս կանաչ ավտոբուսի անձնակազմի մաս կկազմեն։ </w:t>
      </w:r>
    </w:p>
    <w:p w:rsidR="00000000" w:rsidDel="00000000" w:rsidP="00000000" w:rsidRDefault="00000000" w:rsidRPr="00000000" w14:paraId="000000AD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6" w:lineRule="auto"/>
        <w:ind w:left="720" w:right="0" w:hanging="720"/>
        <w:contextualSpacing w:val="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Ավտոբուսի անձնակազմը պետք է շրջագայությունից առաջ վերապատրաստում անցնի և նախապես պատրաստի գործողությունների պլանը, այդ թվում՝ լրացուցիչ պլան արտակարգ իրավիճակների համար (անձրև, անանցանելի ճանապարհներ, թաղում համայնքում, խափանված ֆոտովոլտիկ համակարգ և այլն)։ Դասընթացների տեսակների և կարիքների վերաբերյալ օրինակների համար տե՛ս Հատոր 2-ը՝ հետևելով սույն հղմանը՝ </w:t>
      </w:r>
      <w:hyperlink r:id="rId10">
        <w:r w:rsidDel="00000000" w:rsidR="00000000" w:rsidRPr="00000000">
          <w:rPr>
            <w:rFonts w:ascii="Merriweather" w:cs="Merriweather" w:eastAsia="Merriweather" w:hAnsi="Merriweather"/>
            <w:b w:val="0"/>
            <w:i w:val="0"/>
            <w:smallCaps w:val="0"/>
            <w:strike w:val="0"/>
            <w:color w:val="0000ff"/>
            <w:sz w:val="22"/>
            <w:szCs w:val="22"/>
            <w:u w:val="single"/>
            <w:shd w:fill="auto" w:val="clear"/>
            <w:vertAlign w:val="baseline"/>
            <w:rtl w:val="0"/>
          </w:rPr>
          <w:t xml:space="preserve">https://indd.adobe.com/view/adcdfc54-5400-4033-924e-8fd4bf5ec5a9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E">
      <w:pPr>
        <w:keepNext w:val="0"/>
        <w:keepLines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6" w:lineRule="auto"/>
        <w:ind w:left="720" w:right="0" w:hanging="360"/>
        <w:contextualSpacing w:val="0"/>
        <w:jc w:val="both"/>
        <w:rPr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Ավտոբուսի անձնակազմը/ֆասիլիտատորները պետք է իրենց լսարանի համար հաղորդակցական որոշակի միջոցներ և ուսումնական գործիքներ ունենան, օրինակ՝ ուսումնական նյութեր, խաղեր և վարժություններ, երգեր, պարեր և նկարներ, պաստառներ, տեղեկատվական գրատախտակներ և նկարազարդումներ, ֆիլմեր և թատերական ներկայացումներ և այլն։</w:t>
      </w:r>
    </w:p>
    <w:p w:rsidR="00000000" w:rsidDel="00000000" w:rsidP="00000000" w:rsidRDefault="00000000" w:rsidRPr="00000000" w14:paraId="000000AF">
      <w:pPr>
        <w:keepNext w:val="0"/>
        <w:keepLines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6" w:lineRule="auto"/>
        <w:ind w:left="720" w:right="0" w:hanging="360"/>
        <w:contextualSpacing w:val="0"/>
        <w:jc w:val="both"/>
        <w:rPr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Կանաչ ավտոբուսը կներկայացնի և կխթանի Կարմիր գրքում ներառված տեսակների վերաբերյալ բջջային հավելվածի և ֆիլմերի օգտագործումը, որոնք լմշակվեն ԳՄՀԸ-ՀՀ ԲՆ համատեղ քարոզարշավի շրջանակներում: Հետագա մանրամասները կհստակեցվեն առաջին հանդիպման ընթացքում։</w:t>
      </w:r>
    </w:p>
    <w:p w:rsidR="00000000" w:rsidDel="00000000" w:rsidP="00000000" w:rsidRDefault="00000000" w:rsidRPr="00000000" w14:paraId="000000B0">
      <w:pPr>
        <w:keepNext w:val="0"/>
        <w:keepLines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6" w:lineRule="auto"/>
        <w:ind w:left="720" w:right="0" w:hanging="360"/>
        <w:contextualSpacing w:val="0"/>
        <w:jc w:val="both"/>
        <w:rPr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Համայնքներում կանաչ ավտոբուսի շրջագայությունների ժամանակ պետք է բարձրորակ լուսանկարներ արվեն և ներկայացվեն ԳՄՀԸ-ին։ </w:t>
      </w:r>
    </w:p>
    <w:p w:rsidR="00000000" w:rsidDel="00000000" w:rsidP="00000000" w:rsidRDefault="00000000" w:rsidRPr="00000000" w14:paraId="000000B1">
      <w:pPr>
        <w:keepNext w:val="0"/>
        <w:keepLines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6" w:lineRule="auto"/>
        <w:ind w:left="720" w:right="0" w:hanging="360"/>
        <w:contextualSpacing w:val="0"/>
        <w:jc w:val="both"/>
        <w:rPr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Յուրաքանչյուր շրջագայությունից առաջ կազմակերպիչները պետք է հավաստիանան, որ ավտոբուսի վրա ամեն ինչ առկա է, ներառյալ՝ լավ աշխատող տեխնիկա, մոդերացիայի և գիտելիքների տեսողական ամրապնդման նյութեր, բնապահպանական կրթական գործիքներ և նյութեր, խաղեր և մեդիա, անձնակազմի համար սնունդ, բժշկասանիտարական պարագաներ, և այլն։</w:t>
      </w:r>
    </w:p>
    <w:p w:rsidR="00000000" w:rsidDel="00000000" w:rsidP="00000000" w:rsidRDefault="00000000" w:rsidRPr="00000000" w14:paraId="000000B2">
      <w:pPr>
        <w:keepNext w:val="0"/>
        <w:keepLines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6" w:lineRule="auto"/>
        <w:ind w:left="720" w:right="0" w:hanging="360"/>
        <w:contextualSpacing w:val="0"/>
        <w:jc w:val="both"/>
        <w:rPr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Կանաչ ավտոբուսի շրջագայության համայնքների ցուցակը ներկայացված է ԱՌԱՋԱԴՐԱՆՔ 5-ում։ </w:t>
      </w:r>
    </w:p>
    <w:p w:rsidR="00000000" w:rsidDel="00000000" w:rsidP="00000000" w:rsidRDefault="00000000" w:rsidRPr="00000000" w14:paraId="000000B3">
      <w:pPr>
        <w:keepNext w:val="0"/>
        <w:keepLines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6" w:lineRule="auto"/>
        <w:ind w:left="720" w:right="0" w:hanging="360"/>
        <w:contextualSpacing w:val="0"/>
        <w:jc w:val="both"/>
        <w:rPr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Կանաչ ավտոբուսի շրջագայության մանրամասն ժամանակացույցը և ճանապարհային քարտեզը պետք է համաձայնեցվեն և համակարգվեն ԳՄՀԸ-ի և ՀՀ ԲՆ-ի, ինչպես նաև ներգրավված համայնքների և բնակավայրերի բոլոր համայնքապետարանների հետ։ Շրջագայության ամսաթվերը պետք է մի քանի ամիս առաջ նախապես ճշտել և հստակեցնել համայնքների հետ, ինչպես նաև ավտոբուսային շրջագայությունից 1-2 շաբաթ առաջ վերստուգել։ Կազմակերպչական հարցերի և պլանավորման օրինակների համար տե՛ս Հատոր 1, էջեր 29-51. </w:t>
      </w:r>
      <w:hyperlink r:id="rId11">
        <w:r w:rsidDel="00000000" w:rsidR="00000000" w:rsidRPr="00000000">
          <w:rPr>
            <w:rFonts w:ascii="Merriweather" w:cs="Merriweather" w:eastAsia="Merriweather" w:hAnsi="Merriweather"/>
            <w:b w:val="0"/>
            <w:i w:val="0"/>
            <w:smallCaps w:val="0"/>
            <w:strike w:val="0"/>
            <w:color w:val="0000ff"/>
            <w:sz w:val="22"/>
            <w:szCs w:val="22"/>
            <w:u w:val="single"/>
            <w:shd w:fill="auto" w:val="clear"/>
            <w:vertAlign w:val="baseline"/>
            <w:rtl w:val="0"/>
          </w:rPr>
          <w:t xml:space="preserve">https://indd.adobe.com/view/6a5a4bcf-3d07-4197-97dd-2276fcfd33a7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4">
      <w:pPr>
        <w:keepNext w:val="0"/>
        <w:keepLines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6" w:lineRule="auto"/>
        <w:ind w:left="720" w:right="0" w:hanging="360"/>
        <w:contextualSpacing w:val="0"/>
        <w:jc w:val="both"/>
        <w:rPr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ԳՄՀԸ-ին կներկայացվի կանաչ ավտոբուսի շրջագայության վերաբերյալ լուսանկարներով ուղեկցվող հանգամանալից հաշվետվություն։ Վերջինս պետք է ներառի տեղեկություններ կատարված հիմնական աշխատանքների մասին, մասնակիցների վերաբերյալ ժողովրդագրական տվյալներ (թվաքանակ, սեռ, տարիք), աշխատանքների ազդեցությունները, քաղած դասերը և առաջարկությունները: Այդ հաշվետվությունը կարող է ԱՌԱՋԱԴՐԱՆՔ 8-ում նկարագրված ավելի ընդարձակ հաշվետվության մաս դառնալ։ </w:t>
      </w:r>
    </w:p>
    <w:p w:rsidR="00000000" w:rsidDel="00000000" w:rsidP="00000000" w:rsidRDefault="00000000" w:rsidRPr="00000000" w14:paraId="000000B5">
      <w:pPr>
        <w:widowControl w:val="0"/>
        <w:spacing w:line="276" w:lineRule="auto"/>
        <w:ind w:left="360"/>
        <w:contextualSpacing w:val="0"/>
        <w:jc w:val="both"/>
        <w:rPr>
          <w:rFonts w:ascii="Merriweather" w:cs="Merriweather" w:eastAsia="Merriweather" w:hAnsi="Merriweather"/>
          <w:color w:val="000000"/>
          <w:highlight w:val="lightGray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6">
      <w:pPr>
        <w:widowControl w:val="0"/>
        <w:spacing w:after="120" w:line="276" w:lineRule="auto"/>
        <w:ind w:left="360"/>
        <w:contextualSpacing w:val="0"/>
        <w:jc w:val="both"/>
        <w:rPr>
          <w:rFonts w:ascii="Merriweather" w:cs="Merriweather" w:eastAsia="Merriweather" w:hAnsi="Merriweather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color w:val="000000"/>
          <w:rtl w:val="0"/>
        </w:rPr>
        <w:t xml:space="preserve">ԱՌԱՋԱԴՐԱՆՔ 7.</w:t>
      </w:r>
      <w:r w:rsidDel="00000000" w:rsidR="00000000" w:rsidRPr="00000000">
        <w:rPr>
          <w:rFonts w:ascii="Merriweather" w:cs="Merriweather" w:eastAsia="Merriweather" w:hAnsi="Merriweather"/>
          <w:color w:val="000000"/>
          <w:rtl w:val="0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Մոնիտորինգ և գնահատում </w:t>
      </w:r>
    </w:p>
    <w:p w:rsidR="00000000" w:rsidDel="00000000" w:rsidP="00000000" w:rsidRDefault="00000000" w:rsidRPr="00000000" w14:paraId="000000B7">
      <w:pPr>
        <w:widowControl w:val="0"/>
        <w:spacing w:after="120" w:line="276" w:lineRule="auto"/>
        <w:contextualSpacing w:val="0"/>
        <w:jc w:val="both"/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Ընկերությունը պատասխանատու է ԿԻԿ ծրագրի պիլոտային տարածքներում ուսուցիչների վերապատրաստման դասընթացների և կանաչ ավտոբուսի շրջագայության մոնիտորինգի և գնահատման համար։ ԳՄՀԸ ԿԻԿ ծրագրի հետ համագործակցությամբ և աջակցությամբ անհրաժեշտ է երկու թիրախային խմբերի գոհունակության վերաբերյալ կարճ հարցաթերթ մշակել։ Հարցաթերթի նպատակն է ցույց տալ, թե ինչպես են բնապահպանական կրթության քարոզարշավի հասցեատերերը մտադիր կիրառել կենսաբազմազանության և էկոհամակարգային ծառայությունների մասին ձեռք բերած նոր գիտելիքները։ Գոհունակության գնահատումը պետք է ամփոփ ներկայացվի ԳՄՀԸ ԿԻԿ-ին հետ համաձայնեցված excel ֆայլի տեսքով։ </w:t>
      </w:r>
    </w:p>
    <w:p w:rsidR="00000000" w:rsidDel="00000000" w:rsidP="00000000" w:rsidRDefault="00000000" w:rsidRPr="00000000" w14:paraId="000000B8">
      <w:pPr>
        <w:widowControl w:val="0"/>
        <w:spacing w:line="276" w:lineRule="auto"/>
        <w:contextualSpacing w:val="0"/>
        <w:jc w:val="both"/>
        <w:rPr>
          <w:rFonts w:ascii="Merriweather" w:cs="Merriweather" w:eastAsia="Merriweather" w:hAnsi="Merriweather"/>
          <w:color w:val="000000"/>
          <w:highlight w:val="lightGray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9">
      <w:pPr>
        <w:widowControl w:val="0"/>
        <w:spacing w:after="120" w:line="276" w:lineRule="auto"/>
        <w:ind w:left="360"/>
        <w:contextualSpacing w:val="0"/>
        <w:jc w:val="both"/>
        <w:rPr>
          <w:rFonts w:ascii="Merriweather" w:cs="Merriweather" w:eastAsia="Merriweather" w:hAnsi="Merriweather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color w:val="000000"/>
          <w:rtl w:val="0"/>
        </w:rPr>
        <w:t xml:space="preserve">ԱՌԱՋԱԴՐԱՆՔ 8.</w:t>
      </w:r>
      <w:r w:rsidDel="00000000" w:rsidR="00000000" w:rsidRPr="00000000">
        <w:rPr>
          <w:rFonts w:ascii="Merriweather" w:cs="Merriweather" w:eastAsia="Merriweather" w:hAnsi="Merriweather"/>
          <w:color w:val="000000"/>
          <w:rtl w:val="0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Հաշվետվությունների ներկայացում </w:t>
      </w:r>
    </w:p>
    <w:p w:rsidR="00000000" w:rsidDel="00000000" w:rsidP="00000000" w:rsidRDefault="00000000" w:rsidRPr="00000000" w14:paraId="000000BA">
      <w:pPr>
        <w:widowControl w:val="0"/>
        <w:spacing w:after="120" w:line="276" w:lineRule="auto"/>
        <w:contextualSpacing w:val="0"/>
        <w:jc w:val="both"/>
        <w:rPr>
          <w:rFonts w:ascii="Merriweather" w:cs="Merriweather" w:eastAsia="Merriweather" w:hAnsi="Merriweather"/>
          <w:color w:val="000000"/>
        </w:rPr>
      </w:pPr>
      <w:r w:rsidDel="00000000" w:rsidR="00000000" w:rsidRPr="00000000">
        <w:rPr>
          <w:rFonts w:ascii="Tahoma" w:cs="Tahoma" w:eastAsia="Tahoma" w:hAnsi="Tahoma"/>
          <w:color w:val="000000"/>
          <w:rtl w:val="0"/>
        </w:rPr>
        <w:t xml:space="preserve">Այս առաջադրանքը ներառում է կատարված բոլոր աշխատանքների վերաբերյալ համապարփակ հաշվետվության պատրաստումը։ Պայմանագրի գործողության ընթացքում արված բոլոր լուսանկարները (հատկապես՝ ուսուցիչների վերապատրաստման և կանաչ ավտոբուսի շրջագայության) պետք է հաշվետվության հետ միասին ներկայացվեն ԳՄՀԸ ԿԻԿ-ին։ Ընկերությունը պատասխանատու է նաև ծրագրի իրականացման ավարտին ԲԿՑ-ի համար Փաուերփոյնթի տեսքով պրեզենտացիայի կազմակերպման համար։ </w:t>
      </w:r>
    </w:p>
    <w:p w:rsidR="00000000" w:rsidDel="00000000" w:rsidP="00000000" w:rsidRDefault="00000000" w:rsidRPr="00000000" w14:paraId="000000BB">
      <w:pPr>
        <w:widowControl w:val="0"/>
        <w:spacing w:after="120" w:line="276" w:lineRule="auto"/>
        <w:contextualSpacing w:val="0"/>
        <w:jc w:val="both"/>
        <w:rPr>
          <w:rFonts w:ascii="Merriweather" w:cs="Merriweather" w:eastAsia="Merriweather" w:hAnsi="Merriweather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C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483"/>
        </w:tabs>
        <w:spacing w:after="120" w:before="0" w:line="276" w:lineRule="auto"/>
        <w:ind w:left="720" w:right="0" w:hanging="360"/>
        <w:contextualSpacing w:val="0"/>
        <w:jc w:val="both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Ակնկալվող արդյունքներ </w:t>
      </w:r>
    </w:p>
    <w:p w:rsidR="00000000" w:rsidDel="00000000" w:rsidP="00000000" w:rsidRDefault="00000000" w:rsidRPr="00000000" w14:paraId="000000B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6" w:lineRule="auto"/>
        <w:ind w:left="0" w:right="0" w:firstLine="284"/>
        <w:contextualSpacing w:val="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Հանձնարարության ակնկալվող արդյունքները հետևյալն են.</w:t>
      </w:r>
    </w:p>
    <w:p w:rsidR="00000000" w:rsidDel="00000000" w:rsidP="00000000" w:rsidRDefault="00000000" w:rsidRPr="00000000" w14:paraId="000000B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0"/>
          <w:tab w:val="center" w:pos="4535"/>
        </w:tabs>
        <w:spacing w:after="120" w:before="0" w:line="276" w:lineRule="auto"/>
        <w:ind w:left="284" w:right="0" w:firstLine="0"/>
        <w:contextualSpacing w:val="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highlight w:val="lightGray"/>
          <w:u w:val="none"/>
          <w:vertAlign w:val="baseline"/>
          <w:rtl w:val="0"/>
        </w:rPr>
        <w:t xml:space="preserve">Արդյունք 1.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Լրամշակված և ՀՀ ԿԳՆ-ի կողմից հաստատված ուսուցիչների 5 ձեռնարկ և 1 պաստառ, որոնք նախկինում մշակվել են ԳՄՀԸ-ի կողմից։ ԳՄՀԸ-ի կողմից նախկինում պատրաստված 1 ֆիլմի թարմացված տարբերակ՝ թվային տեսքով, որը համապատասխանում է ԳՄՀԸ-ի պահանջներին։ </w:t>
      </w:r>
    </w:p>
    <w:p w:rsidR="00000000" w:rsidDel="00000000" w:rsidP="00000000" w:rsidRDefault="00000000" w:rsidRPr="00000000" w14:paraId="000000BF">
      <w:pPr>
        <w:widowControl w:val="0"/>
        <w:spacing w:after="120" w:line="276" w:lineRule="auto"/>
        <w:ind w:left="284"/>
        <w:contextualSpacing w:val="0"/>
        <w:jc w:val="both"/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Tahoma" w:cs="Tahoma" w:eastAsia="Tahoma" w:hAnsi="Tahoma"/>
          <w:highlight w:val="lightGray"/>
          <w:rtl w:val="0"/>
        </w:rPr>
        <w:t xml:space="preserve">Արդյունք 2.</w:t>
      </w:r>
      <w:r w:rsidDel="00000000" w:rsidR="00000000" w:rsidRPr="00000000">
        <w:rPr>
          <w:rFonts w:ascii="Tahoma" w:cs="Tahoma" w:eastAsia="Tahoma" w:hAnsi="Tahoma"/>
          <w:rtl w:val="0"/>
        </w:rPr>
        <w:t xml:space="preserve"> 5 ձեռնարկներից յուրաքանչյուրից 500 օրինակի և 1 պաստառից 500 օրինակի տպագրում։ </w:t>
      </w:r>
    </w:p>
    <w:p w:rsidR="00000000" w:rsidDel="00000000" w:rsidP="00000000" w:rsidRDefault="00000000" w:rsidRPr="00000000" w14:paraId="000000C0">
      <w:pPr>
        <w:widowControl w:val="0"/>
        <w:spacing w:after="120" w:line="276" w:lineRule="auto"/>
        <w:ind w:left="284"/>
        <w:contextualSpacing w:val="0"/>
        <w:jc w:val="both"/>
        <w:rPr>
          <w:rFonts w:ascii="Merriweather" w:cs="Merriweather" w:eastAsia="Merriweather" w:hAnsi="Merriweather"/>
          <w:color w:val="000000"/>
        </w:rPr>
      </w:pPr>
      <w:r w:rsidDel="00000000" w:rsidR="00000000" w:rsidRPr="00000000">
        <w:rPr>
          <w:rFonts w:ascii="Tahoma" w:cs="Tahoma" w:eastAsia="Tahoma" w:hAnsi="Tahoma"/>
          <w:highlight w:val="lightGray"/>
          <w:rtl w:val="0"/>
        </w:rPr>
        <w:t xml:space="preserve">Արդյունք 3.</w:t>
      </w:r>
      <w:r w:rsidDel="00000000" w:rsidR="00000000" w:rsidRPr="00000000">
        <w:rPr>
          <w:rFonts w:ascii="Tahoma" w:cs="Tahoma" w:eastAsia="Tahoma" w:hAnsi="Tahoma"/>
          <w:rtl w:val="0"/>
        </w:rPr>
        <w:t xml:space="preserve"> ԲԿ-ն առնչվող նյութերի ցուցակ, որը կազմվել է ուսումնասիրության արդյունքում։ Այլ կազմակերպություններից, առկայության դեպքում, հավաքագրված ԲԿ նյութեր։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1">
      <w:pPr>
        <w:widowControl w:val="0"/>
        <w:spacing w:after="120" w:line="276" w:lineRule="auto"/>
        <w:ind w:left="284"/>
        <w:contextualSpacing w:val="0"/>
        <w:jc w:val="both"/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Tahoma" w:cs="Tahoma" w:eastAsia="Tahoma" w:hAnsi="Tahoma"/>
          <w:highlight w:val="lightGray"/>
          <w:rtl w:val="0"/>
        </w:rPr>
        <w:t xml:space="preserve">Արդյունք 4.</w:t>
      </w:r>
      <w:r w:rsidDel="00000000" w:rsidR="00000000" w:rsidRPr="00000000">
        <w:rPr>
          <w:rFonts w:ascii="Tahoma" w:cs="Tahoma" w:eastAsia="Tahoma" w:hAnsi="Tahoma"/>
          <w:rtl w:val="0"/>
        </w:rPr>
        <w:t xml:space="preserve"> ԿԻԿ պիլոտային տարածքների 17 դպրոցների գրադարաններն ապահովված են ԲԿ նյութերով։</w:t>
      </w:r>
    </w:p>
    <w:p w:rsidR="00000000" w:rsidDel="00000000" w:rsidP="00000000" w:rsidRDefault="00000000" w:rsidRPr="00000000" w14:paraId="000000C2">
      <w:pPr>
        <w:widowControl w:val="0"/>
        <w:spacing w:after="120" w:line="276" w:lineRule="auto"/>
        <w:ind w:left="284"/>
        <w:contextualSpacing w:val="0"/>
        <w:jc w:val="both"/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Tahoma" w:cs="Tahoma" w:eastAsia="Tahoma" w:hAnsi="Tahoma"/>
          <w:highlight w:val="lightGray"/>
          <w:rtl w:val="0"/>
        </w:rPr>
        <w:t xml:space="preserve">Արդյունք 5</w:t>
      </w:r>
      <w:r w:rsidDel="00000000" w:rsidR="00000000" w:rsidRPr="00000000">
        <w:rPr>
          <w:rFonts w:ascii="Tahoma" w:cs="Tahoma" w:eastAsia="Tahoma" w:hAnsi="Tahoma"/>
          <w:rtl w:val="0"/>
        </w:rPr>
        <w:t xml:space="preserve">. 17 դպրոցների 75 ուսուցիչներ մասնակցել են դասընթացներին։ </w:t>
      </w:r>
    </w:p>
    <w:p w:rsidR="00000000" w:rsidDel="00000000" w:rsidP="00000000" w:rsidRDefault="00000000" w:rsidRPr="00000000" w14:paraId="000000C3">
      <w:pPr>
        <w:widowControl w:val="0"/>
        <w:spacing w:after="120" w:line="276" w:lineRule="auto"/>
        <w:ind w:left="284"/>
        <w:contextualSpacing w:val="0"/>
        <w:jc w:val="both"/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Tahoma" w:cs="Tahoma" w:eastAsia="Tahoma" w:hAnsi="Tahoma"/>
          <w:highlight w:val="lightGray"/>
          <w:rtl w:val="0"/>
        </w:rPr>
        <w:t xml:space="preserve">Արդյունք 6.</w:t>
      </w:r>
      <w:r w:rsidDel="00000000" w:rsidR="00000000" w:rsidRPr="00000000">
        <w:rPr>
          <w:rFonts w:ascii="Tahoma" w:cs="Tahoma" w:eastAsia="Tahoma" w:hAnsi="Tahoma"/>
          <w:rtl w:val="0"/>
        </w:rPr>
        <w:t xml:space="preserve"> Կանաչ ավտոբուսը մեկ անգամ այցելել է ԿԻԿ 14 պիլոտային տարածքների համայնք (բնակավայր):</w:t>
      </w:r>
    </w:p>
    <w:p w:rsidR="00000000" w:rsidDel="00000000" w:rsidP="00000000" w:rsidRDefault="00000000" w:rsidRPr="00000000" w14:paraId="000000C4">
      <w:pPr>
        <w:widowControl w:val="0"/>
        <w:spacing w:after="120" w:line="276" w:lineRule="auto"/>
        <w:ind w:left="284"/>
        <w:contextualSpacing w:val="0"/>
        <w:jc w:val="both"/>
        <w:rPr>
          <w:rFonts w:ascii="Merriweather" w:cs="Merriweather" w:eastAsia="Merriweather" w:hAnsi="Merriweather"/>
          <w:highlight w:val="lightGray"/>
        </w:rPr>
      </w:pPr>
      <w:r w:rsidDel="00000000" w:rsidR="00000000" w:rsidRPr="00000000">
        <w:rPr>
          <w:rFonts w:ascii="Tahoma" w:cs="Tahoma" w:eastAsia="Tahoma" w:hAnsi="Tahoma"/>
          <w:highlight w:val="lightGray"/>
          <w:rtl w:val="0"/>
        </w:rPr>
        <w:t xml:space="preserve">Արդյունք 7.</w:t>
      </w:r>
      <w:r w:rsidDel="00000000" w:rsidR="00000000" w:rsidRPr="00000000">
        <w:rPr>
          <w:rFonts w:ascii="Tahoma" w:cs="Tahoma" w:eastAsia="Tahoma" w:hAnsi="Tahoma"/>
          <w:rtl w:val="0"/>
        </w:rPr>
        <w:t xml:space="preserve"> Մոնիտորինգի և գնահատման հարցաթերթերի արդյունքների ամփոփում գրավոր և վիզուալ ձևաչափերով (գծագրեր, աղյուսակներ, նկարազարդումներ և այլն)՝ հայերեն և անգլերեն։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5">
      <w:pPr>
        <w:widowControl w:val="0"/>
        <w:spacing w:after="120" w:line="276" w:lineRule="auto"/>
        <w:ind w:left="284"/>
        <w:contextualSpacing w:val="0"/>
        <w:jc w:val="both"/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Tahoma" w:cs="Tahoma" w:eastAsia="Tahoma" w:hAnsi="Tahoma"/>
          <w:highlight w:val="lightGray"/>
          <w:rtl w:val="0"/>
        </w:rPr>
        <w:t xml:space="preserve">Արդյունք 8.</w:t>
      </w:r>
      <w:r w:rsidDel="00000000" w:rsidR="00000000" w:rsidRPr="00000000">
        <w:rPr>
          <w:rFonts w:ascii="Tahoma" w:cs="Tahoma" w:eastAsia="Tahoma" w:hAnsi="Tahoma"/>
          <w:rtl w:val="0"/>
        </w:rPr>
        <w:t xml:space="preserve"> Կատարված աշխատանքների վերաբերյալ հայերեն և անգլերեն հաշվետվություն՝ նկարների հետ միասին։ Հաշվետվությունները պատրաստվում են ԿԻԿ ծրագրի պաշտոնապես հաստատված ձևաչափով։ </w:t>
      </w:r>
    </w:p>
    <w:p w:rsidR="00000000" w:rsidDel="00000000" w:rsidP="00000000" w:rsidRDefault="00000000" w:rsidRPr="00000000" w14:paraId="000000C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0"/>
        </w:tabs>
        <w:spacing w:after="120" w:before="0" w:line="276" w:lineRule="auto"/>
        <w:ind w:left="0" w:right="0" w:firstLine="0"/>
        <w:contextualSpacing w:val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4"/>
          <w:szCs w:val="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7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483"/>
        </w:tabs>
        <w:spacing w:after="120" w:before="0" w:line="276" w:lineRule="auto"/>
        <w:ind w:left="720" w:right="0" w:hanging="360"/>
        <w:contextualSpacing w:val="0"/>
        <w:jc w:val="both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Ժամկետներ և աշխատանքի ժամանակացույց</w:t>
      </w:r>
    </w:p>
    <w:p w:rsidR="00000000" w:rsidDel="00000000" w:rsidP="00000000" w:rsidRDefault="00000000" w:rsidRPr="00000000" w14:paraId="000000C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0"/>
          <w:tab w:val="center" w:pos="4535"/>
        </w:tabs>
        <w:spacing w:after="120" w:before="0" w:line="276" w:lineRule="auto"/>
        <w:ind w:left="0" w:right="0" w:firstLine="0"/>
        <w:contextualSpacing w:val="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Աշխատանքները պետք է իրականացվեն 2018 թվականի նոյեմբերի 20-ից 2019 թվականի հունիսի 30-ն ընկած ժամանակահատվածում և ներառեն 51 աշխատանքային օր։</w:t>
      </w:r>
    </w:p>
    <w:tbl>
      <w:tblPr>
        <w:tblStyle w:val="Table3"/>
        <w:tblW w:w="7141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011"/>
        <w:gridCol w:w="2250"/>
        <w:gridCol w:w="2880"/>
        <w:tblGridChange w:id="0">
          <w:tblGrid>
            <w:gridCol w:w="2011"/>
            <w:gridCol w:w="2250"/>
            <w:gridCol w:w="2880"/>
          </w:tblGrid>
        </w:tblGridChange>
      </w:tblGrid>
      <w:tr>
        <w:tc>
          <w:tcPr>
            <w:shd w:fill="d9d9d9" w:val="clear"/>
          </w:tcPr>
          <w:p w:rsidR="00000000" w:rsidDel="00000000" w:rsidP="00000000" w:rsidRDefault="00000000" w:rsidRPr="00000000" w14:paraId="000000C9">
            <w:pPr>
              <w:widowControl w:val="0"/>
              <w:spacing w:before="120" w:lineRule="auto"/>
              <w:contextualSpacing w:val="0"/>
              <w:jc w:val="both"/>
              <w:rPr>
                <w:rFonts w:ascii="Merriweather" w:cs="Merriweather" w:eastAsia="Merriweather" w:hAnsi="Merriweather"/>
                <w:b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000000"/>
                <w:sz w:val="22"/>
                <w:szCs w:val="22"/>
                <w:rtl w:val="0"/>
              </w:rPr>
              <w:t xml:space="preserve">Առաջադրանքներ</w:t>
            </w:r>
          </w:p>
        </w:tc>
        <w:tc>
          <w:tcPr>
            <w:shd w:fill="d9d9d9" w:val="clear"/>
          </w:tcPr>
          <w:p w:rsidR="00000000" w:rsidDel="00000000" w:rsidP="00000000" w:rsidRDefault="00000000" w:rsidRPr="00000000" w14:paraId="000000CA">
            <w:pPr>
              <w:widowControl w:val="0"/>
              <w:spacing w:before="120" w:lineRule="auto"/>
              <w:contextualSpacing w:val="0"/>
              <w:jc w:val="center"/>
              <w:rPr>
                <w:rFonts w:ascii="Merriweather" w:cs="Merriweather" w:eastAsia="Merriweather" w:hAnsi="Merriweather"/>
                <w:b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000000"/>
                <w:sz w:val="22"/>
                <w:szCs w:val="22"/>
                <w:rtl w:val="0"/>
              </w:rPr>
              <w:t xml:space="preserve">Փորձագետի աշխատանքային օրերի քանակը (մինչև՝ )</w:t>
            </w:r>
          </w:p>
        </w:tc>
        <w:tc>
          <w:tcPr>
            <w:shd w:fill="d9d9d9" w:val="clear"/>
          </w:tcPr>
          <w:p w:rsidR="00000000" w:rsidDel="00000000" w:rsidP="00000000" w:rsidRDefault="00000000" w:rsidRPr="00000000" w14:paraId="000000CB">
            <w:pPr>
              <w:widowControl w:val="0"/>
              <w:spacing w:before="120" w:lineRule="auto"/>
              <w:contextualSpacing w:val="0"/>
              <w:jc w:val="center"/>
              <w:rPr>
                <w:rFonts w:ascii="Merriweather" w:cs="Merriweather" w:eastAsia="Merriweather" w:hAnsi="Merriweather"/>
                <w:b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000000"/>
                <w:sz w:val="22"/>
                <w:szCs w:val="22"/>
                <w:rtl w:val="0"/>
              </w:rPr>
              <w:t xml:space="preserve">Աշխատանքների հանձնման ամսաթվերը</w:t>
            </w:r>
          </w:p>
        </w:tc>
      </w:tr>
      <w:tr>
        <w:tc>
          <w:tcPr/>
          <w:p w:rsidR="00000000" w:rsidDel="00000000" w:rsidP="00000000" w:rsidRDefault="00000000" w:rsidRPr="00000000" w14:paraId="000000C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0"/>
                <w:tab w:val="center" w:pos="4535"/>
              </w:tabs>
              <w:spacing w:after="0" w:before="0" w:line="240" w:lineRule="auto"/>
              <w:ind w:left="0" w:right="0" w:firstLine="0"/>
              <w:contextualSpacing w:val="0"/>
              <w:jc w:val="both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Առաջադրանք 1.</w:t>
            </w:r>
          </w:p>
        </w:tc>
        <w:tc>
          <w:tcPr/>
          <w:p w:rsidR="00000000" w:rsidDel="00000000" w:rsidP="00000000" w:rsidRDefault="00000000" w:rsidRPr="00000000" w14:paraId="000000C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0"/>
                <w:tab w:val="center" w:pos="4535"/>
              </w:tabs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8</w:t>
            </w:r>
          </w:p>
        </w:tc>
        <w:tc>
          <w:tcPr/>
          <w:p w:rsidR="00000000" w:rsidDel="00000000" w:rsidP="00000000" w:rsidRDefault="00000000" w:rsidRPr="00000000" w14:paraId="000000C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0"/>
                <w:tab w:val="center" w:pos="4535"/>
              </w:tabs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Մարտի 1, 2019 թ.</w:t>
            </w:r>
          </w:p>
        </w:tc>
      </w:tr>
      <w:tr>
        <w:tc>
          <w:tcPr/>
          <w:p w:rsidR="00000000" w:rsidDel="00000000" w:rsidP="00000000" w:rsidRDefault="00000000" w:rsidRPr="00000000" w14:paraId="000000C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0"/>
                <w:tab w:val="center" w:pos="4535"/>
              </w:tabs>
              <w:spacing w:after="0" w:before="0" w:line="240" w:lineRule="auto"/>
              <w:ind w:left="0" w:right="0" w:firstLine="0"/>
              <w:contextualSpacing w:val="0"/>
              <w:jc w:val="both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Առաջադրանք 2.</w:t>
            </w:r>
          </w:p>
        </w:tc>
        <w:tc>
          <w:tcPr/>
          <w:p w:rsidR="00000000" w:rsidDel="00000000" w:rsidP="00000000" w:rsidRDefault="00000000" w:rsidRPr="00000000" w14:paraId="000000D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0"/>
                <w:tab w:val="center" w:pos="4535"/>
              </w:tabs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0D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0"/>
                <w:tab w:val="center" w:pos="4535"/>
              </w:tabs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Ապրիլի 1, 2019 թ.</w:t>
            </w:r>
          </w:p>
        </w:tc>
      </w:tr>
      <w:tr>
        <w:tc>
          <w:tcPr/>
          <w:p w:rsidR="00000000" w:rsidDel="00000000" w:rsidP="00000000" w:rsidRDefault="00000000" w:rsidRPr="00000000" w14:paraId="000000D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0"/>
                <w:tab w:val="center" w:pos="4535"/>
              </w:tabs>
              <w:spacing w:after="0" w:before="0" w:line="240" w:lineRule="auto"/>
              <w:ind w:left="0" w:right="0" w:firstLine="0"/>
              <w:contextualSpacing w:val="0"/>
              <w:jc w:val="both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Առաջադրանք 3.</w:t>
            </w:r>
          </w:p>
        </w:tc>
        <w:tc>
          <w:tcPr/>
          <w:p w:rsidR="00000000" w:rsidDel="00000000" w:rsidP="00000000" w:rsidRDefault="00000000" w:rsidRPr="00000000" w14:paraId="000000D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0"/>
                <w:tab w:val="center" w:pos="4535"/>
              </w:tabs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3</w:t>
            </w:r>
          </w:p>
        </w:tc>
        <w:tc>
          <w:tcPr/>
          <w:p w:rsidR="00000000" w:rsidDel="00000000" w:rsidP="00000000" w:rsidRDefault="00000000" w:rsidRPr="00000000" w14:paraId="000000D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0"/>
                <w:tab w:val="center" w:pos="4535"/>
              </w:tabs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Մարտի 1, 2019 թ.</w:t>
            </w:r>
          </w:p>
        </w:tc>
      </w:tr>
      <w:tr>
        <w:tc>
          <w:tcPr/>
          <w:p w:rsidR="00000000" w:rsidDel="00000000" w:rsidP="00000000" w:rsidRDefault="00000000" w:rsidRPr="00000000" w14:paraId="000000D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0"/>
                <w:tab w:val="center" w:pos="4535"/>
              </w:tabs>
              <w:spacing w:after="0" w:before="0" w:line="240" w:lineRule="auto"/>
              <w:ind w:left="0" w:right="0" w:firstLine="0"/>
              <w:contextualSpacing w:val="0"/>
              <w:jc w:val="both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Առաջադրանք 4.</w:t>
            </w:r>
          </w:p>
        </w:tc>
        <w:tc>
          <w:tcPr/>
          <w:p w:rsidR="00000000" w:rsidDel="00000000" w:rsidP="00000000" w:rsidRDefault="00000000" w:rsidRPr="00000000" w14:paraId="000000D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0"/>
                <w:tab w:val="center" w:pos="4535"/>
              </w:tabs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 w14:paraId="000000D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0"/>
                <w:tab w:val="center" w:pos="4535"/>
              </w:tabs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Հունիսի 15, 2019 թ.</w:t>
            </w:r>
          </w:p>
        </w:tc>
      </w:tr>
      <w:tr>
        <w:tc>
          <w:tcPr/>
          <w:p w:rsidR="00000000" w:rsidDel="00000000" w:rsidP="00000000" w:rsidRDefault="00000000" w:rsidRPr="00000000" w14:paraId="000000D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0"/>
                <w:tab w:val="center" w:pos="4535"/>
              </w:tabs>
              <w:spacing w:after="0" w:before="0" w:line="240" w:lineRule="auto"/>
              <w:ind w:left="0" w:right="0" w:firstLine="0"/>
              <w:contextualSpacing w:val="0"/>
              <w:jc w:val="both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Առաջադրանք 5.</w:t>
            </w:r>
          </w:p>
        </w:tc>
        <w:tc>
          <w:tcPr/>
          <w:p w:rsidR="00000000" w:rsidDel="00000000" w:rsidP="00000000" w:rsidRDefault="00000000" w:rsidRPr="00000000" w14:paraId="000000D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0"/>
                <w:tab w:val="center" w:pos="4535"/>
              </w:tabs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9</w:t>
            </w:r>
          </w:p>
        </w:tc>
        <w:tc>
          <w:tcPr/>
          <w:p w:rsidR="00000000" w:rsidDel="00000000" w:rsidP="00000000" w:rsidRDefault="00000000" w:rsidRPr="00000000" w14:paraId="000000D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0"/>
                <w:tab w:val="center" w:pos="4535"/>
              </w:tabs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Մայիսի 10, 2019 թ.</w:t>
            </w:r>
          </w:p>
        </w:tc>
      </w:tr>
      <w:tr>
        <w:tc>
          <w:tcPr/>
          <w:p w:rsidR="00000000" w:rsidDel="00000000" w:rsidP="00000000" w:rsidRDefault="00000000" w:rsidRPr="00000000" w14:paraId="000000D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0"/>
                <w:tab w:val="center" w:pos="4535"/>
              </w:tabs>
              <w:spacing w:after="0" w:before="0" w:line="240" w:lineRule="auto"/>
              <w:ind w:left="0" w:right="0" w:firstLine="0"/>
              <w:contextualSpacing w:val="0"/>
              <w:jc w:val="both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Առաջադրանք 6.</w:t>
            </w:r>
          </w:p>
        </w:tc>
        <w:tc>
          <w:tcPr/>
          <w:p w:rsidR="00000000" w:rsidDel="00000000" w:rsidP="00000000" w:rsidRDefault="00000000" w:rsidRPr="00000000" w14:paraId="000000D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0"/>
                <w:tab w:val="center" w:pos="4535"/>
              </w:tabs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22</w:t>
            </w:r>
          </w:p>
        </w:tc>
        <w:tc>
          <w:tcPr/>
          <w:p w:rsidR="00000000" w:rsidDel="00000000" w:rsidP="00000000" w:rsidRDefault="00000000" w:rsidRPr="00000000" w14:paraId="000000D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0"/>
                <w:tab w:val="center" w:pos="4535"/>
              </w:tabs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Հունիսի 15, 2019 թ.</w:t>
            </w:r>
          </w:p>
        </w:tc>
      </w:tr>
      <w:tr>
        <w:tc>
          <w:tcPr/>
          <w:p w:rsidR="00000000" w:rsidDel="00000000" w:rsidP="00000000" w:rsidRDefault="00000000" w:rsidRPr="00000000" w14:paraId="000000D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0"/>
                <w:tab w:val="center" w:pos="4535"/>
              </w:tabs>
              <w:spacing w:after="0" w:before="0" w:line="240" w:lineRule="auto"/>
              <w:ind w:left="0" w:right="0" w:firstLine="0"/>
              <w:contextualSpacing w:val="0"/>
              <w:jc w:val="both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Առաջադրանք 7.</w:t>
            </w:r>
          </w:p>
        </w:tc>
        <w:tc>
          <w:tcPr/>
          <w:p w:rsidR="00000000" w:rsidDel="00000000" w:rsidP="00000000" w:rsidRDefault="00000000" w:rsidRPr="00000000" w14:paraId="000000D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0"/>
                <w:tab w:val="center" w:pos="4535"/>
              </w:tabs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 w14:paraId="000000E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0"/>
                <w:tab w:val="center" w:pos="4535"/>
              </w:tabs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Հունիսի 10, 2019 թ.</w:t>
            </w:r>
          </w:p>
        </w:tc>
      </w:tr>
      <w:tr>
        <w:tc>
          <w:tcPr/>
          <w:p w:rsidR="00000000" w:rsidDel="00000000" w:rsidP="00000000" w:rsidRDefault="00000000" w:rsidRPr="00000000" w14:paraId="000000E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0"/>
                <w:tab w:val="center" w:pos="4535"/>
              </w:tabs>
              <w:spacing w:after="0" w:before="0" w:line="240" w:lineRule="auto"/>
              <w:ind w:left="0" w:right="0" w:firstLine="0"/>
              <w:contextualSpacing w:val="0"/>
              <w:jc w:val="both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Առաջադրանք 8.</w:t>
            </w:r>
          </w:p>
        </w:tc>
        <w:tc>
          <w:tcPr/>
          <w:p w:rsidR="00000000" w:rsidDel="00000000" w:rsidP="00000000" w:rsidRDefault="00000000" w:rsidRPr="00000000" w14:paraId="000000E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0"/>
                <w:tab w:val="center" w:pos="4535"/>
              </w:tabs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0E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0"/>
                <w:tab w:val="center" w:pos="4535"/>
              </w:tabs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Հունիսի 25, 2019 թ.</w:t>
            </w:r>
          </w:p>
        </w:tc>
      </w:tr>
    </w:tbl>
    <w:p w:rsidR="00000000" w:rsidDel="00000000" w:rsidP="00000000" w:rsidRDefault="00000000" w:rsidRPr="00000000" w14:paraId="000000E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0"/>
          <w:tab w:val="center" w:pos="4535"/>
        </w:tabs>
        <w:spacing w:after="120" w:before="0" w:line="276" w:lineRule="auto"/>
        <w:ind w:left="0" w:right="0" w:firstLine="0"/>
        <w:contextualSpacing w:val="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0"/>
          <w:tab w:val="center" w:pos="4535"/>
        </w:tabs>
        <w:spacing w:after="120" w:before="0" w:line="276" w:lineRule="auto"/>
        <w:ind w:left="0" w:right="0" w:firstLine="0"/>
        <w:contextualSpacing w:val="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Առաջարկվող տեխնիկական առաջարկի հիման վրա խորհրդատվական ընկերության հետ կքննարկվեն և կհամաձայնեցվեն աշխատանքների մանրամասն ժամանակացույց և պլան։ Ուսուցիչների վերապատրաստման և կանաչ ավտոբուսի շրջագայության ճշգրիտ ժամկետները պետք է համաձայնեցվեն և ծանուցվեն ԳՄՀԸ ԿԻԿ ծրագրին։ </w:t>
      </w:r>
    </w:p>
    <w:p w:rsidR="00000000" w:rsidDel="00000000" w:rsidP="00000000" w:rsidRDefault="00000000" w:rsidRPr="00000000" w14:paraId="000000E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0"/>
          <w:tab w:val="center" w:pos="4535"/>
        </w:tabs>
        <w:spacing w:after="120" w:before="0" w:line="276" w:lineRule="auto"/>
        <w:ind w:left="0" w:right="0" w:firstLine="0"/>
        <w:contextualSpacing w:val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Այս փուլի իրականացման ընթացքում կքննարկվի և որոշում կկայացվի «Կանաչ ավտոբուսի» արշավը երկրորդ փուլով հետագա շրջաններում ընդլայնելու հնարավորությունը:</w:t>
      </w:r>
    </w:p>
    <w:p w:rsidR="00000000" w:rsidDel="00000000" w:rsidP="00000000" w:rsidRDefault="00000000" w:rsidRPr="00000000" w14:paraId="000000E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0"/>
          <w:tab w:val="center" w:pos="4535"/>
        </w:tabs>
        <w:spacing w:after="120" w:before="0" w:line="276" w:lineRule="auto"/>
        <w:ind w:left="0" w:right="0" w:firstLine="0"/>
        <w:contextualSpacing w:val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8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483"/>
        </w:tabs>
        <w:spacing w:after="120" w:before="0" w:line="276" w:lineRule="auto"/>
        <w:ind w:left="720" w:right="0" w:hanging="360"/>
        <w:contextualSpacing w:val="0"/>
        <w:jc w:val="both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Վերահսկողություն և հաշվետվություն </w:t>
      </w:r>
    </w:p>
    <w:p w:rsidR="00000000" w:rsidDel="00000000" w:rsidP="00000000" w:rsidRDefault="00000000" w:rsidRPr="00000000" w14:paraId="000000E9">
      <w:pPr>
        <w:widowControl w:val="0"/>
        <w:spacing w:after="120" w:line="276" w:lineRule="auto"/>
        <w:contextualSpacing w:val="0"/>
        <w:jc w:val="both"/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Ամբողջ գործընթացը կկազմակերպվի ԳՄՀԸ «Կենսաբազմազանության ինտեգրված կառավարում Հարավային Կովկասում» ծրագրի վերահսկողության ներքո։ Խորհրդատուն անմիջական կապ կպահպանի ԳՄՀԸ ԿԻԿ խորհրդատու՝ Լուսինե Ղարաջյանի և ծրագրի ղեկավար՝ Թոբիաս Վիթմանի հետ՝ սերտորեն համագործակցելով բոլոր տեխնիկական հարցերի շուրջ։ Յուրաքանչյուր փուլում, նախքան հաջորդ փուլին անցնելը, պարտադիր պետք է ԳՄՀԸ-ի հավանությունը ստանալ։ </w:t>
      </w:r>
    </w:p>
    <w:p w:rsidR="00000000" w:rsidDel="00000000" w:rsidP="00000000" w:rsidRDefault="00000000" w:rsidRPr="00000000" w14:paraId="000000EA">
      <w:pPr>
        <w:widowControl w:val="0"/>
        <w:spacing w:after="120" w:line="276" w:lineRule="auto"/>
        <w:contextualSpacing w:val="0"/>
        <w:jc w:val="both"/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B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483"/>
        </w:tabs>
        <w:spacing w:after="120" w:before="0" w:line="276" w:lineRule="auto"/>
        <w:ind w:left="720" w:right="0" w:hanging="360"/>
        <w:contextualSpacing w:val="0"/>
        <w:jc w:val="both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Մասնագիտական պահանջներ </w:t>
      </w:r>
    </w:p>
    <w:p w:rsidR="00000000" w:rsidDel="00000000" w:rsidP="00000000" w:rsidRDefault="00000000" w:rsidRPr="00000000" w14:paraId="000000EC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483"/>
        </w:tabs>
        <w:spacing w:after="60" w:before="0" w:line="276" w:lineRule="auto"/>
        <w:ind w:left="714" w:right="0" w:hanging="357"/>
        <w:contextualSpacing w:val="0"/>
        <w:jc w:val="left"/>
        <w:rPr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Նման աշխատանքների իրականացման նախկին փորձ, նախկինում կատարված առաջադրանքների նմուշներ,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D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483"/>
        </w:tabs>
        <w:spacing w:after="60" w:before="0" w:line="276" w:lineRule="auto"/>
        <w:ind w:left="714" w:right="0" w:hanging="357"/>
        <w:contextualSpacing w:val="0"/>
        <w:jc w:val="left"/>
        <w:rPr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Փորձագետների շտեմարան. ներգրավել բնապահպանական կրթության և անտառների կենսաբազմազանության գծով փորձագետներ. առաջարկին կից պետք է ներկայացվեն առանցքային փորձագետների ինքնակենսագրականները, </w:t>
      </w:r>
    </w:p>
    <w:p w:rsidR="00000000" w:rsidDel="00000000" w:rsidP="00000000" w:rsidRDefault="00000000" w:rsidRPr="00000000" w14:paraId="000000EE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483"/>
        </w:tabs>
        <w:spacing w:after="60" w:before="0" w:line="276" w:lineRule="auto"/>
        <w:ind w:left="714" w:right="0" w:hanging="357"/>
        <w:contextualSpacing w:val="0"/>
        <w:jc w:val="left"/>
        <w:rPr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Թիմային աշխատանքի հմտություններ,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F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483"/>
        </w:tabs>
        <w:spacing w:after="60" w:before="0" w:line="276" w:lineRule="auto"/>
        <w:ind w:left="714" w:right="0" w:hanging="357"/>
        <w:contextualSpacing w:val="0"/>
        <w:jc w:val="left"/>
        <w:rPr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Կապերի հաստատման հզոր կարողություններ,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0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483"/>
        </w:tabs>
        <w:spacing w:after="60" w:before="0" w:line="276" w:lineRule="auto"/>
        <w:ind w:left="714" w:right="0" w:hanging="357"/>
        <w:contextualSpacing w:val="0"/>
        <w:jc w:val="left"/>
        <w:rPr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Միջազգային գործընկերների համար նախկինում իրականացված ծրագրերի փորձն առավելություն կհամարվի,</w:t>
      </w:r>
    </w:p>
    <w:p w:rsidR="00000000" w:rsidDel="00000000" w:rsidP="00000000" w:rsidRDefault="00000000" w:rsidRPr="00000000" w14:paraId="000000F1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483"/>
        </w:tabs>
        <w:spacing w:after="60" w:before="0" w:line="276" w:lineRule="auto"/>
        <w:ind w:left="714" w:right="0" w:hanging="357"/>
        <w:contextualSpacing w:val="0"/>
        <w:jc w:val="left"/>
        <w:rPr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Հայաստանում բնապահպանական կրթության ոլորտում հաջող փորձառություն և գիտելիքներ։</w:t>
      </w:r>
    </w:p>
    <w:p w:rsidR="00000000" w:rsidDel="00000000" w:rsidP="00000000" w:rsidRDefault="00000000" w:rsidRPr="00000000" w14:paraId="000000F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hanging="720"/>
        <w:contextualSpacing w:val="0"/>
        <w:jc w:val="left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hanging="720"/>
        <w:contextualSpacing w:val="0"/>
        <w:jc w:val="left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4">
      <w:pPr>
        <w:contextualSpacing w:val="0"/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Tahoma" w:cs="Tahoma" w:eastAsia="Tahoma" w:hAnsi="Tahoma"/>
          <w:b w:val="1"/>
          <w:color w:val="000000"/>
          <w:rtl w:val="0"/>
        </w:rPr>
        <w:t xml:space="preserve">ԾԱՆՈԹՈՒԹՅՈՒՆ Խորհրդատուն պետք է ներկայացնի տեխնիկական և ֆինանսական առաջարկ։</w:t>
      </w:r>
      <w:r w:rsidDel="00000000" w:rsidR="00000000" w:rsidRPr="00000000">
        <w:rPr>
          <w:rtl w:val="0"/>
        </w:rPr>
      </w:r>
    </w:p>
    <w:sectPr>
      <w:headerReference r:id="rId12" w:type="default"/>
      <w:headerReference r:id="rId13" w:type="first"/>
      <w:headerReference r:id="rId14" w:type="even"/>
      <w:footerReference r:id="rId15" w:type="default"/>
      <w:footerReference r:id="rId16" w:type="first"/>
      <w:footerReference r:id="rId17" w:type="even"/>
      <w:pgSz w:h="16838" w:w="11906"/>
      <w:pgMar w:bottom="1134" w:top="1134" w:left="1134" w:right="1134" w:header="737" w:footer="567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Times New Roman"/>
  <w:font w:name="Georgia"/>
  <w:font w:name="Arial"/>
  <w:font w:name="Courier New"/>
  <w:font w:name="Tahoma">
    <w:embedRegular w:fontKey="{00000000-0000-0000-0000-000000000000}" r:id="rId1" w:subsetted="0"/>
    <w:embedBold w:fontKey="{00000000-0000-0000-0000-000000000000}" r:id="rId2" w:subsetted="0"/>
  </w:font>
  <w:font w:name="Noto Sans Symbols"/>
  <w:font w:name="Merriweather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  <w:font w:name="Open Sans">
    <w:embedRegular w:fontKey="{00000000-0000-0000-0000-000000000000}" r:id="rId7" w:subsetted="0"/>
    <w:embedBold w:fontKey="{00000000-0000-0000-0000-000000000000}" r:id="rId8" w:subsetted="0"/>
    <w:embedItalic w:fontKey="{00000000-0000-0000-0000-000000000000}" r:id="rId9" w:subsetted="0"/>
    <w:embedBoldItalic w:fontKey="{00000000-0000-0000-0000-000000000000}" r:id="rId10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F6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819"/>
        <w:tab w:val="right" w:pos="9071"/>
      </w:tabs>
      <w:spacing w:after="0" w:before="0" w:line="240" w:lineRule="auto"/>
      <w:ind w:left="0" w:right="0" w:firstLine="0"/>
      <w:contextualSpacing w:val="0"/>
      <w:jc w:val="center"/>
      <w:rPr>
        <w:rFonts w:ascii="Open Sans" w:cs="Open Sans" w:eastAsia="Open Sans" w:hAnsi="Open Sans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Open Sans" w:cs="Open Sans" w:eastAsia="Open Sans" w:hAnsi="Open Sans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F7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819"/>
        <w:tab w:val="right" w:pos="9071"/>
      </w:tabs>
      <w:spacing w:after="0" w:before="0" w:line="240" w:lineRule="auto"/>
      <w:ind w:left="0" w:right="0" w:firstLine="0"/>
      <w:contextualSpacing w:val="0"/>
      <w:jc w:val="left"/>
      <w:rPr>
        <w:rFonts w:ascii="Open Sans" w:cs="Open Sans" w:eastAsia="Open Sans" w:hAnsi="Open Sans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FB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819"/>
        <w:tab w:val="right" w:pos="9071"/>
      </w:tabs>
      <w:spacing w:after="0" w:before="0" w:line="240" w:lineRule="auto"/>
      <w:ind w:left="0" w:right="0" w:firstLine="0"/>
      <w:contextualSpacing w:val="0"/>
      <w:jc w:val="left"/>
      <w:rPr>
        <w:rFonts w:ascii="Open Sans" w:cs="Open Sans" w:eastAsia="Open Sans" w:hAnsi="Open Sans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FD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819"/>
        <w:tab w:val="right" w:pos="9071"/>
      </w:tabs>
      <w:spacing w:after="0" w:before="0" w:line="240" w:lineRule="auto"/>
      <w:ind w:left="0" w:right="0" w:firstLine="0"/>
      <w:contextualSpacing w:val="0"/>
      <w:jc w:val="left"/>
      <w:rPr>
        <w:rFonts w:ascii="Open Sans" w:cs="Open Sans" w:eastAsia="Open Sans" w:hAnsi="Open Sans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F5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80"/>
        <w:tab w:val="right" w:pos="9360"/>
      </w:tabs>
      <w:spacing w:after="0" w:before="0" w:line="240" w:lineRule="auto"/>
      <w:ind w:left="0" w:right="0" w:firstLine="0"/>
      <w:contextualSpacing w:val="0"/>
      <w:jc w:val="left"/>
      <w:rPr>
        <w:rFonts w:ascii="Open Sans" w:cs="Open Sans" w:eastAsia="Open Sans" w:hAnsi="Open Sans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F8">
    <w:pPr>
      <w:tabs>
        <w:tab w:val="right" w:pos="7018"/>
      </w:tabs>
      <w:contextualSpacing w:val="0"/>
      <w:rPr>
        <w:b w:val="1"/>
        <w:sz w:val="24"/>
        <w:szCs w:val="24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5188585</wp:posOffset>
          </wp:positionH>
          <wp:positionV relativeFrom="paragraph">
            <wp:posOffset>-279399</wp:posOffset>
          </wp:positionV>
          <wp:extent cx="990600" cy="990600"/>
          <wp:effectExtent b="0" l="0" r="0" t="0"/>
          <wp:wrapNone/>
          <wp:docPr descr="gtzlogo-standard-sw" id="1" name="image1.jpg"/>
          <a:graphic>
            <a:graphicData uri="http://schemas.openxmlformats.org/drawingml/2006/picture">
              <pic:pic>
                <pic:nvPicPr>
                  <pic:cNvPr descr="gtzlogo-standard-sw" id="0" name="image1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990600" cy="99060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F9">
    <w:pPr>
      <w:contextualSpacing w:val="0"/>
      <w:rPr>
        <w:rFonts w:ascii="Arial" w:cs="Arial" w:eastAsia="Arial" w:hAnsi="Arial"/>
        <w:b w:val="1"/>
        <w:sz w:val="24"/>
        <w:szCs w:val="24"/>
      </w:rPr>
    </w:pPr>
    <w:bookmarkStart w:colFirst="0" w:colLast="0" w:name="_gjdgxs" w:id="0"/>
    <w:bookmarkEnd w:id="0"/>
    <w:r w:rsidDel="00000000" w:rsidR="00000000" w:rsidRPr="00000000">
      <w:rPr>
        <w:rFonts w:ascii="Tahoma" w:cs="Tahoma" w:eastAsia="Tahoma" w:hAnsi="Tahoma"/>
        <w:b w:val="1"/>
        <w:sz w:val="24"/>
        <w:szCs w:val="24"/>
        <w:rtl w:val="0"/>
      </w:rPr>
      <w:t xml:space="preserve">Տեխնիկական առաջադրանք տեղական ընկերության համար </w:t>
    </w:r>
  </w:p>
  <w:p w:rsidR="00000000" w:rsidDel="00000000" w:rsidP="00000000" w:rsidRDefault="00000000" w:rsidRPr="00000000" w14:paraId="000000FA">
    <w:pPr>
      <w:tabs>
        <w:tab w:val="right" w:pos="7018"/>
      </w:tabs>
      <w:contextualSpacing w:val="0"/>
      <w:rPr>
        <w:b w:val="1"/>
        <w:sz w:val="24"/>
        <w:szCs w:val="24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FC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80"/>
        <w:tab w:val="right" w:pos="9360"/>
      </w:tabs>
      <w:spacing w:after="0" w:before="0" w:line="240" w:lineRule="auto"/>
      <w:ind w:left="0" w:right="0" w:firstLine="0"/>
      <w:contextualSpacing w:val="0"/>
      <w:jc w:val="left"/>
      <w:rPr>
        <w:rFonts w:ascii="Open Sans" w:cs="Open Sans" w:eastAsia="Open Sans" w:hAnsi="Open Sans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-"/>
      <w:lvlJc w:val="left"/>
      <w:pPr>
        <w:ind w:left="720" w:hanging="360"/>
      </w:pPr>
      <w:rPr>
        <w:rFonts w:ascii="Arial" w:cs="Arial" w:eastAsia="Arial" w:hAnsi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bullet"/>
      <w:lvlText w:val="-"/>
      <w:lvlJc w:val="left"/>
      <w:pPr>
        <w:ind w:left="2591" w:hanging="360"/>
      </w:pPr>
      <w:rPr>
        <w:rFonts w:ascii="Arial" w:cs="Arial" w:eastAsia="Arial" w:hAnsi="Arial"/>
      </w:rPr>
    </w:lvl>
    <w:lvl w:ilvl="1">
      <w:start w:val="1"/>
      <w:numFmt w:val="bullet"/>
      <w:lvlText w:val="o"/>
      <w:lvlJc w:val="left"/>
      <w:pPr>
        <w:ind w:left="3311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4031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4751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5471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6191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6911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7631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8351" w:hanging="360"/>
      </w:pPr>
      <w:rPr>
        <w:rFonts w:ascii="Noto Sans Symbols" w:cs="Noto Sans Symbols" w:eastAsia="Noto Sans Symbols" w:hAnsi="Noto Sans Symbols"/>
      </w:rPr>
    </w:lvl>
  </w:abstractNum>
  <w:abstractNum w:abstractNumId="3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cs="Noto Sans Symbols" w:eastAsia="Noto Sans Symbols" w:hAnsi="Noto Sans Symbols"/>
      </w:rPr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Open Sans" w:cs="Open Sans" w:eastAsia="Open Sans" w:hAnsi="Open Sans"/>
        <w:sz w:val="22"/>
        <w:szCs w:val="22"/>
        <w:lang w:val="hy-AM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ind w:left="198"/>
    </w:pPr>
    <w:rPr>
      <w:rFonts w:ascii="Times New Roman" w:cs="Times New Roman" w:eastAsia="Times New Roman" w:hAnsi="Times New Roman"/>
      <w:b w:val="1"/>
      <w:sz w:val="24"/>
      <w:szCs w:val="24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https://indd.adobe.com/view/6a5a4bcf-3d07-4197-97dd-2276fcfd33a7" TargetMode="External"/><Relationship Id="rId10" Type="http://schemas.openxmlformats.org/officeDocument/2006/relationships/hyperlink" Target="https://indd.adobe.com/view/adcdfc54-5400-4033-924e-8fd4bf5ec5a9" TargetMode="External"/><Relationship Id="rId13" Type="http://schemas.openxmlformats.org/officeDocument/2006/relationships/header" Target="header2.xml"/><Relationship Id="rId12" Type="http://schemas.openxmlformats.org/officeDocument/2006/relationships/header" Target="head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indd.adobe.com/view/eaf05b6f-4789-4e2f-8a4f-cb130a78b754" TargetMode="External"/><Relationship Id="rId15" Type="http://schemas.openxmlformats.org/officeDocument/2006/relationships/footer" Target="footer1.xml"/><Relationship Id="rId14" Type="http://schemas.openxmlformats.org/officeDocument/2006/relationships/header" Target="header3.xml"/><Relationship Id="rId17" Type="http://schemas.openxmlformats.org/officeDocument/2006/relationships/footer" Target="footer3.xml"/><Relationship Id="rId16" Type="http://schemas.openxmlformats.org/officeDocument/2006/relationships/footer" Target="footer2.xml"/><Relationship Id="rId5" Type="http://schemas.openxmlformats.org/officeDocument/2006/relationships/styles" Target="styles.xml"/><Relationship Id="rId6" Type="http://schemas.openxmlformats.org/officeDocument/2006/relationships/hyperlink" Target="http://eenarmenia.org/am/materials/" TargetMode="External"/><Relationship Id="rId7" Type="http://schemas.openxmlformats.org/officeDocument/2006/relationships/hyperlink" Target="https://www.youtube.com/user/GIZonlineTV" TargetMode="External"/><Relationship Id="rId8" Type="http://schemas.openxmlformats.org/officeDocument/2006/relationships/hyperlink" Target="http://www.laos-proceed.com/manual.html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Relationship Id="rId3" Type="http://schemas.openxmlformats.org/officeDocument/2006/relationships/font" Target="fonts/Merriweather-regular.ttf"/><Relationship Id="rId4" Type="http://schemas.openxmlformats.org/officeDocument/2006/relationships/font" Target="fonts/Merriweather-bold.ttf"/><Relationship Id="rId10" Type="http://schemas.openxmlformats.org/officeDocument/2006/relationships/font" Target="fonts/OpenSans-boldItalic.ttf"/><Relationship Id="rId9" Type="http://schemas.openxmlformats.org/officeDocument/2006/relationships/font" Target="fonts/OpenSans-italic.ttf"/><Relationship Id="rId5" Type="http://schemas.openxmlformats.org/officeDocument/2006/relationships/font" Target="fonts/Merriweather-italic.ttf"/><Relationship Id="rId6" Type="http://schemas.openxmlformats.org/officeDocument/2006/relationships/font" Target="fonts/Merriweather-boldItalic.ttf"/><Relationship Id="rId7" Type="http://schemas.openxmlformats.org/officeDocument/2006/relationships/font" Target="fonts/OpenSans-regular.ttf"/><Relationship Id="rId8" Type="http://schemas.openxmlformats.org/officeDocument/2006/relationships/font" Target="fonts/OpenSans-bold.ttf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