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93A1" w14:textId="7C490144" w:rsidR="00C67016" w:rsidRDefault="00C67016" w:rsidP="00813E23">
      <w:pPr>
        <w:tabs>
          <w:tab w:val="left" w:pos="1418"/>
        </w:tabs>
        <w:spacing w:after="120" w:line="276" w:lineRule="auto"/>
        <w:rPr>
          <w:rFonts w:cs="Arial"/>
          <w:b/>
          <w:bCs/>
          <w:sz w:val="28"/>
          <w:szCs w:val="28"/>
          <w:lang w:val="en-GB"/>
        </w:rPr>
      </w:pPr>
    </w:p>
    <w:p w14:paraId="17C28A03" w14:textId="77777777" w:rsidR="009638D7" w:rsidRPr="004C64C4" w:rsidRDefault="009638D7" w:rsidP="00813E23">
      <w:pPr>
        <w:tabs>
          <w:tab w:val="left" w:pos="1418"/>
        </w:tabs>
        <w:spacing w:after="120" w:line="276" w:lineRule="auto"/>
        <w:rPr>
          <w:rFonts w:cs="Arial"/>
          <w:b/>
          <w:bCs/>
          <w:sz w:val="28"/>
          <w:szCs w:val="28"/>
          <w:lang w:val="en-GB"/>
        </w:rPr>
      </w:pPr>
    </w:p>
    <w:p w14:paraId="096E6D7A" w14:textId="2FD4CDAF" w:rsidR="00BA233D" w:rsidRPr="004C64C4" w:rsidRDefault="00BA233D" w:rsidP="00813E23">
      <w:pPr>
        <w:tabs>
          <w:tab w:val="left" w:pos="1418"/>
        </w:tabs>
        <w:spacing w:after="120" w:line="276" w:lineRule="auto"/>
        <w:ind w:left="1418" w:hanging="1418"/>
        <w:jc w:val="center"/>
        <w:rPr>
          <w:rFonts w:cs="Arial"/>
          <w:b/>
          <w:bCs/>
          <w:sz w:val="28"/>
          <w:szCs w:val="28"/>
          <w:lang w:val="en-GB"/>
        </w:rPr>
      </w:pPr>
      <w:r w:rsidRPr="004C64C4">
        <w:rPr>
          <w:rFonts w:cs="Arial"/>
          <w:b/>
          <w:bCs/>
          <w:sz w:val="28"/>
          <w:szCs w:val="28"/>
          <w:lang w:val="en-GB"/>
        </w:rPr>
        <w:t>Good Governance for Local Development South Caucasus Programme</w:t>
      </w:r>
    </w:p>
    <w:p w14:paraId="11E379D6" w14:textId="6889C5A9" w:rsidR="004C64C4" w:rsidRDefault="004C64C4" w:rsidP="00813E23">
      <w:pPr>
        <w:tabs>
          <w:tab w:val="left" w:pos="1418"/>
        </w:tabs>
        <w:spacing w:after="120" w:line="276" w:lineRule="auto"/>
        <w:ind w:left="1418" w:hanging="1418"/>
        <w:jc w:val="center"/>
        <w:rPr>
          <w:rFonts w:cs="Arial"/>
          <w:b/>
          <w:bCs/>
          <w:sz w:val="28"/>
          <w:szCs w:val="28"/>
          <w:lang w:val="en-GB"/>
        </w:rPr>
      </w:pPr>
    </w:p>
    <w:p w14:paraId="0870D6BD" w14:textId="77777777" w:rsidR="004C64C4" w:rsidRPr="004C64C4" w:rsidRDefault="004C64C4" w:rsidP="00813E23">
      <w:pPr>
        <w:tabs>
          <w:tab w:val="left" w:pos="1418"/>
        </w:tabs>
        <w:spacing w:after="120" w:line="276" w:lineRule="auto"/>
        <w:ind w:left="1418" w:hanging="1418"/>
        <w:jc w:val="center"/>
        <w:rPr>
          <w:rFonts w:cs="Arial"/>
          <w:b/>
          <w:bCs/>
          <w:sz w:val="28"/>
          <w:szCs w:val="28"/>
          <w:lang w:val="en-GB"/>
        </w:rPr>
      </w:pPr>
    </w:p>
    <w:p w14:paraId="1784A9A0" w14:textId="0715A639" w:rsidR="004C64C4" w:rsidRPr="005E7201" w:rsidRDefault="004C64C4" w:rsidP="00813E23">
      <w:pPr>
        <w:pStyle w:val="Default"/>
        <w:spacing w:line="276" w:lineRule="auto"/>
        <w:jc w:val="center"/>
        <w:rPr>
          <w:b/>
          <w:bCs/>
          <w:sz w:val="28"/>
          <w:szCs w:val="28"/>
          <w:lang w:val="de-DE"/>
        </w:rPr>
      </w:pPr>
      <w:r w:rsidRPr="005E7201">
        <w:rPr>
          <w:b/>
          <w:bCs/>
          <w:sz w:val="28"/>
          <w:szCs w:val="28"/>
          <w:lang w:val="de-DE"/>
        </w:rPr>
        <w:t>Implemented by</w:t>
      </w:r>
    </w:p>
    <w:p w14:paraId="7B6E317E" w14:textId="52D4A137" w:rsidR="004C64C4" w:rsidRPr="004C64C4" w:rsidRDefault="004C64C4" w:rsidP="00813E23">
      <w:pPr>
        <w:tabs>
          <w:tab w:val="left" w:pos="1418"/>
        </w:tabs>
        <w:spacing w:after="120" w:line="276" w:lineRule="auto"/>
        <w:ind w:left="1418" w:hanging="1418"/>
        <w:jc w:val="center"/>
        <w:rPr>
          <w:rFonts w:cs="Arial"/>
          <w:color w:val="000000"/>
          <w:sz w:val="28"/>
          <w:szCs w:val="28"/>
          <w:lang w:eastAsia="ru-RU"/>
        </w:rPr>
      </w:pPr>
      <w:r w:rsidRPr="004C64C4">
        <w:rPr>
          <w:rFonts w:cs="Arial"/>
          <w:color w:val="000000"/>
          <w:sz w:val="28"/>
          <w:szCs w:val="28"/>
          <w:lang w:eastAsia="ru-RU"/>
        </w:rPr>
        <w:t xml:space="preserve"> Deutsche Gesellschaft für Internationale Zusammenarbeit (GIZ) GmbH</w:t>
      </w:r>
    </w:p>
    <w:p w14:paraId="06D6EED1" w14:textId="77777777" w:rsidR="004C64C4" w:rsidRPr="004C64C4" w:rsidRDefault="004C64C4" w:rsidP="00813E23">
      <w:pPr>
        <w:pStyle w:val="Default"/>
        <w:spacing w:line="276" w:lineRule="auto"/>
        <w:jc w:val="center"/>
        <w:rPr>
          <w:b/>
          <w:bCs/>
          <w:sz w:val="28"/>
          <w:szCs w:val="28"/>
          <w:lang w:val="en-GB"/>
        </w:rPr>
      </w:pPr>
      <w:r w:rsidRPr="004C64C4">
        <w:rPr>
          <w:b/>
          <w:bCs/>
          <w:sz w:val="28"/>
          <w:szCs w:val="28"/>
          <w:lang w:val="en-GB"/>
        </w:rPr>
        <w:t>Co-funded by</w:t>
      </w:r>
    </w:p>
    <w:p w14:paraId="582BCBAD" w14:textId="199B1304" w:rsidR="004C64C4" w:rsidRDefault="004C64C4" w:rsidP="00813E23">
      <w:pPr>
        <w:pStyle w:val="Default"/>
        <w:spacing w:line="276" w:lineRule="auto"/>
        <w:jc w:val="center"/>
        <w:rPr>
          <w:bCs/>
          <w:sz w:val="28"/>
          <w:szCs w:val="28"/>
          <w:lang w:val="en-GB"/>
        </w:rPr>
      </w:pPr>
      <w:r w:rsidRPr="004C64C4">
        <w:rPr>
          <w:bCs/>
          <w:sz w:val="28"/>
          <w:szCs w:val="28"/>
          <w:lang w:val="en-GB"/>
        </w:rPr>
        <w:t>the German Federal Ministry for Economic Cooperation and Development (BMZ) and Swiss Agency for Development and Cooperation (SDC)</w:t>
      </w:r>
    </w:p>
    <w:p w14:paraId="6D353B1F" w14:textId="52AFE407" w:rsidR="004C64C4" w:rsidRDefault="004C64C4" w:rsidP="00813E23">
      <w:pPr>
        <w:pStyle w:val="Default"/>
        <w:spacing w:line="276" w:lineRule="auto"/>
        <w:jc w:val="center"/>
        <w:rPr>
          <w:bCs/>
          <w:sz w:val="28"/>
          <w:szCs w:val="28"/>
          <w:lang w:val="en-GB"/>
        </w:rPr>
      </w:pPr>
    </w:p>
    <w:p w14:paraId="09668A9C" w14:textId="179D04AE" w:rsidR="004C64C4" w:rsidRDefault="004C64C4" w:rsidP="00813E23">
      <w:pPr>
        <w:pStyle w:val="Default"/>
        <w:spacing w:line="276" w:lineRule="auto"/>
        <w:rPr>
          <w:bCs/>
          <w:sz w:val="28"/>
          <w:szCs w:val="28"/>
          <w:lang w:val="en-GB"/>
        </w:rPr>
      </w:pPr>
    </w:p>
    <w:p w14:paraId="658C4264" w14:textId="2C44B6EB" w:rsidR="004C64C4" w:rsidRDefault="004C64C4" w:rsidP="00813E23">
      <w:pPr>
        <w:pStyle w:val="Default"/>
        <w:spacing w:line="276" w:lineRule="auto"/>
        <w:rPr>
          <w:bCs/>
          <w:sz w:val="28"/>
          <w:szCs w:val="28"/>
          <w:lang w:val="en-GB"/>
        </w:rPr>
      </w:pPr>
    </w:p>
    <w:p w14:paraId="632A2C83" w14:textId="77777777" w:rsidR="009638D7" w:rsidRDefault="009638D7" w:rsidP="00813E23">
      <w:pPr>
        <w:pStyle w:val="Default"/>
        <w:spacing w:line="276" w:lineRule="auto"/>
        <w:jc w:val="center"/>
        <w:rPr>
          <w:bCs/>
          <w:sz w:val="28"/>
          <w:szCs w:val="28"/>
          <w:lang w:val="en-GB"/>
        </w:rPr>
      </w:pPr>
    </w:p>
    <w:p w14:paraId="5AB1F682" w14:textId="77777777" w:rsidR="004C64C4" w:rsidRDefault="004C64C4" w:rsidP="00813E23">
      <w:pPr>
        <w:pStyle w:val="Default"/>
        <w:spacing w:line="276" w:lineRule="auto"/>
        <w:jc w:val="center"/>
        <w:rPr>
          <w:bCs/>
          <w:sz w:val="28"/>
          <w:szCs w:val="28"/>
          <w:lang w:val="en-GB"/>
        </w:rPr>
      </w:pPr>
    </w:p>
    <w:p w14:paraId="0E3F1620" w14:textId="4ABAD14B" w:rsidR="004C64C4" w:rsidRPr="009638D7" w:rsidRDefault="004C64C4" w:rsidP="00813E23">
      <w:pPr>
        <w:tabs>
          <w:tab w:val="left" w:pos="1418"/>
        </w:tabs>
        <w:spacing w:after="120" w:line="276" w:lineRule="auto"/>
        <w:ind w:left="1418" w:hanging="1418"/>
        <w:jc w:val="center"/>
        <w:rPr>
          <w:rFonts w:cs="Arial"/>
          <w:b/>
          <w:bCs/>
          <w:sz w:val="32"/>
          <w:szCs w:val="32"/>
          <w:lang w:val="en-GB"/>
        </w:rPr>
      </w:pPr>
      <w:r w:rsidRPr="009638D7">
        <w:rPr>
          <w:rFonts w:cs="Arial"/>
          <w:b/>
          <w:bCs/>
          <w:sz w:val="32"/>
          <w:szCs w:val="32"/>
          <w:lang w:val="en-GB"/>
        </w:rPr>
        <w:t>GUIDELINES FOR APPLICANTS</w:t>
      </w:r>
    </w:p>
    <w:p w14:paraId="7BFBFF83" w14:textId="77777777" w:rsidR="004C64C4" w:rsidRPr="004C64C4" w:rsidRDefault="004C64C4" w:rsidP="00813E23">
      <w:pPr>
        <w:tabs>
          <w:tab w:val="left" w:pos="1418"/>
        </w:tabs>
        <w:spacing w:after="120" w:line="276" w:lineRule="auto"/>
        <w:ind w:left="1418" w:hanging="1418"/>
        <w:jc w:val="center"/>
        <w:rPr>
          <w:rFonts w:cs="Arial"/>
          <w:b/>
          <w:bCs/>
          <w:sz w:val="28"/>
          <w:szCs w:val="28"/>
          <w:lang w:val="en-GB"/>
        </w:rPr>
      </w:pPr>
    </w:p>
    <w:p w14:paraId="414A41A9" w14:textId="4A51FAA9" w:rsidR="004C64C4" w:rsidRDefault="004C64C4" w:rsidP="00813E23">
      <w:pPr>
        <w:pStyle w:val="Default"/>
        <w:spacing w:line="276" w:lineRule="auto"/>
        <w:jc w:val="center"/>
        <w:rPr>
          <w:bCs/>
          <w:sz w:val="28"/>
          <w:szCs w:val="28"/>
          <w:lang w:val="en-GB"/>
        </w:rPr>
      </w:pPr>
      <w:r>
        <w:rPr>
          <w:bCs/>
          <w:sz w:val="28"/>
          <w:szCs w:val="28"/>
          <w:lang w:val="en-GB"/>
        </w:rPr>
        <w:t>Call for Proposals</w:t>
      </w:r>
    </w:p>
    <w:p w14:paraId="4609FAE3" w14:textId="77777777" w:rsidR="004C64C4" w:rsidRDefault="004C64C4" w:rsidP="00813E23">
      <w:pPr>
        <w:pStyle w:val="Default"/>
        <w:spacing w:line="276" w:lineRule="auto"/>
        <w:jc w:val="center"/>
        <w:rPr>
          <w:bCs/>
          <w:sz w:val="28"/>
          <w:szCs w:val="28"/>
          <w:lang w:val="en-GB"/>
        </w:rPr>
      </w:pPr>
    </w:p>
    <w:p w14:paraId="60E2CDD2" w14:textId="77777777" w:rsidR="009638D7" w:rsidRDefault="004C64C4" w:rsidP="00813E23">
      <w:pPr>
        <w:tabs>
          <w:tab w:val="left" w:pos="1418"/>
        </w:tabs>
        <w:spacing w:after="120" w:line="276" w:lineRule="auto"/>
        <w:ind w:left="2124" w:hanging="2124"/>
        <w:jc w:val="center"/>
        <w:rPr>
          <w:rFonts w:cs="Arial"/>
          <w:b/>
          <w:bCs/>
          <w:color w:val="1F497D" w:themeColor="text2"/>
          <w:sz w:val="28"/>
          <w:szCs w:val="28"/>
          <w:lang w:val="en-US"/>
        </w:rPr>
      </w:pPr>
      <w:r w:rsidRPr="004C64C4">
        <w:rPr>
          <w:rFonts w:cs="Arial"/>
          <w:b/>
          <w:bCs/>
          <w:color w:val="1F497D" w:themeColor="text2"/>
          <w:sz w:val="28"/>
          <w:szCs w:val="28"/>
          <w:lang w:val="en-US"/>
        </w:rPr>
        <w:t>ENCOURAGING CITIZEN PARTIC</w:t>
      </w:r>
      <w:r w:rsidR="009638D7">
        <w:rPr>
          <w:rFonts w:cs="Arial"/>
          <w:b/>
          <w:bCs/>
          <w:color w:val="1F497D" w:themeColor="text2"/>
          <w:sz w:val="28"/>
          <w:szCs w:val="28"/>
          <w:lang w:val="en-US"/>
        </w:rPr>
        <w:t>IPATION AND ACTIVATING DIALOGUE</w:t>
      </w:r>
    </w:p>
    <w:p w14:paraId="5B45E533" w14:textId="6CB9A9B7" w:rsidR="00BA233D" w:rsidRDefault="004C64C4" w:rsidP="00813E23">
      <w:pPr>
        <w:tabs>
          <w:tab w:val="left" w:pos="1418"/>
        </w:tabs>
        <w:spacing w:after="120" w:line="276" w:lineRule="auto"/>
        <w:ind w:left="2124" w:hanging="2124"/>
        <w:jc w:val="center"/>
        <w:rPr>
          <w:rFonts w:cs="Arial"/>
          <w:b/>
          <w:bCs/>
          <w:color w:val="1F497D" w:themeColor="text2"/>
          <w:sz w:val="28"/>
          <w:szCs w:val="28"/>
          <w:lang w:val="en-US"/>
        </w:rPr>
      </w:pPr>
      <w:r w:rsidRPr="004C64C4">
        <w:rPr>
          <w:rFonts w:cs="Arial"/>
          <w:b/>
          <w:bCs/>
          <w:color w:val="1F497D" w:themeColor="text2"/>
          <w:sz w:val="28"/>
          <w:szCs w:val="28"/>
          <w:lang w:val="en-US"/>
        </w:rPr>
        <w:t>IN ARMENIAN COMMUNITIES</w:t>
      </w:r>
    </w:p>
    <w:p w14:paraId="29B0C552" w14:textId="1B9A67E1"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0D8FD8FD" w14:textId="6A019274"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595C654C" w14:textId="77777777"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6E4F49C8" w14:textId="1CB65536"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56A20D6D" w14:textId="5EA5186E" w:rsidR="009638D7" w:rsidRPr="009638D7" w:rsidRDefault="009638D7" w:rsidP="00813E23">
      <w:pPr>
        <w:pStyle w:val="Default"/>
        <w:spacing w:line="276" w:lineRule="auto"/>
        <w:jc w:val="center"/>
        <w:rPr>
          <w:bCs/>
          <w:sz w:val="28"/>
          <w:szCs w:val="28"/>
          <w:lang w:val="en-GB"/>
        </w:rPr>
      </w:pPr>
      <w:r w:rsidRPr="009638D7">
        <w:rPr>
          <w:bCs/>
          <w:sz w:val="28"/>
          <w:szCs w:val="28"/>
          <w:lang w:val="en-GB"/>
        </w:rPr>
        <w:t>Deadline for submission</w:t>
      </w:r>
      <w:r>
        <w:rPr>
          <w:bCs/>
          <w:sz w:val="28"/>
          <w:szCs w:val="28"/>
          <w:lang w:val="en-GB"/>
        </w:rPr>
        <w:t xml:space="preserve"> of Applications is </w:t>
      </w:r>
      <w:r w:rsidRPr="007F4C07">
        <w:rPr>
          <w:bCs/>
          <w:sz w:val="28"/>
          <w:szCs w:val="28"/>
          <w:lang w:val="en-GB"/>
        </w:rPr>
        <w:t xml:space="preserve">May </w:t>
      </w:r>
      <w:r w:rsidR="00391AA3" w:rsidRPr="007F4C07">
        <w:rPr>
          <w:bCs/>
          <w:sz w:val="28"/>
          <w:szCs w:val="28"/>
          <w:lang w:val="en-GB"/>
        </w:rPr>
        <w:t>5</w:t>
      </w:r>
      <w:r w:rsidRPr="007F4C07">
        <w:rPr>
          <w:bCs/>
          <w:sz w:val="28"/>
          <w:szCs w:val="28"/>
          <w:lang w:val="en-GB"/>
        </w:rPr>
        <w:t>, 2021, 17:00</w:t>
      </w:r>
    </w:p>
    <w:p w14:paraId="15188EB0" w14:textId="4B449339"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20D0D789" w14:textId="03F3917B"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3220D754" w14:textId="22D86D3C"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63E360AD" w14:textId="0F59B9A3"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p w14:paraId="59B4539D" w14:textId="4431D543" w:rsidR="009638D7" w:rsidRDefault="009638D7" w:rsidP="00813E23">
      <w:pPr>
        <w:tabs>
          <w:tab w:val="left" w:pos="1418"/>
        </w:tabs>
        <w:spacing w:after="120" w:line="276" w:lineRule="auto"/>
        <w:ind w:left="2124" w:hanging="2124"/>
        <w:jc w:val="center"/>
        <w:rPr>
          <w:rFonts w:cs="Arial"/>
          <w:b/>
          <w:bCs/>
          <w:color w:val="1F497D" w:themeColor="text2"/>
          <w:sz w:val="28"/>
          <w:szCs w:val="28"/>
          <w:lang w:val="en-US"/>
        </w:rPr>
      </w:pPr>
    </w:p>
    <w:sdt>
      <w:sdtPr>
        <w:rPr>
          <w:b w:val="0"/>
          <w:kern w:val="0"/>
          <w:sz w:val="22"/>
        </w:rPr>
        <w:id w:val="-1909686578"/>
        <w:docPartObj>
          <w:docPartGallery w:val="Table of Contents"/>
          <w:docPartUnique/>
        </w:docPartObj>
      </w:sdtPr>
      <w:sdtEndPr>
        <w:rPr>
          <w:bCs/>
          <w:noProof/>
        </w:rPr>
      </w:sdtEndPr>
      <w:sdtContent>
        <w:p w14:paraId="33353396" w14:textId="77777777" w:rsidR="0031681F" w:rsidRDefault="0031681F" w:rsidP="00813E23">
          <w:pPr>
            <w:pStyle w:val="Heading1"/>
            <w:spacing w:line="276" w:lineRule="auto"/>
          </w:pPr>
        </w:p>
        <w:p w14:paraId="57F97BCB" w14:textId="123C6D2E" w:rsidR="00251B2A" w:rsidRDefault="00251B2A" w:rsidP="00813E23">
          <w:pPr>
            <w:pStyle w:val="Heading1"/>
            <w:spacing w:line="276" w:lineRule="auto"/>
          </w:pPr>
          <w:bookmarkStart w:id="0" w:name="_Toc68015006"/>
          <w:r>
            <w:t>TABLE OF CONTENTS</w:t>
          </w:r>
          <w:bookmarkEnd w:id="0"/>
        </w:p>
        <w:p w14:paraId="1651A35C" w14:textId="00DE873F" w:rsidR="009315E0" w:rsidRDefault="00251B2A" w:rsidP="00813E23">
          <w:pPr>
            <w:pStyle w:val="TOC1"/>
            <w:tabs>
              <w:tab w:val="right" w:leader="dot" w:pos="9825"/>
            </w:tabs>
            <w:spacing w:line="276" w:lineRule="auto"/>
            <w:rPr>
              <w:rFonts w:asciiTheme="minorHAnsi" w:eastAsiaTheme="minorEastAsia" w:hAnsiTheme="minorHAnsi" w:cstheme="minorBidi"/>
              <w:noProof/>
              <w:szCs w:val="22"/>
              <w:lang w:val="en-US" w:eastAsia="en-US"/>
            </w:rPr>
          </w:pPr>
          <w:r>
            <w:fldChar w:fldCharType="begin"/>
          </w:r>
          <w:r w:rsidRPr="00251B2A">
            <w:rPr>
              <w:lang w:val="en-US"/>
            </w:rPr>
            <w:instrText xml:space="preserve"> TOC \o "1-3" \h \z \u </w:instrText>
          </w:r>
          <w:r>
            <w:fldChar w:fldCharType="separate"/>
          </w:r>
        </w:p>
        <w:p w14:paraId="54F4B685" w14:textId="335CFCB2"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07" w:history="1">
            <w:r w:rsidR="009315E0" w:rsidRPr="00070B49">
              <w:rPr>
                <w:rStyle w:val="Hyperlink"/>
                <w:noProof/>
                <w:lang w:val="en-GB"/>
              </w:rPr>
              <w:t>1.</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BACKGROUND INFORMATION</w:t>
            </w:r>
            <w:r w:rsidR="009315E0">
              <w:rPr>
                <w:noProof/>
                <w:webHidden/>
              </w:rPr>
              <w:tab/>
            </w:r>
            <w:r w:rsidR="009315E0">
              <w:rPr>
                <w:noProof/>
                <w:webHidden/>
              </w:rPr>
              <w:fldChar w:fldCharType="begin"/>
            </w:r>
            <w:r w:rsidR="009315E0">
              <w:rPr>
                <w:noProof/>
                <w:webHidden/>
              </w:rPr>
              <w:instrText xml:space="preserve"> PAGEREF _Toc68015007 \h </w:instrText>
            </w:r>
            <w:r w:rsidR="009315E0">
              <w:rPr>
                <w:noProof/>
                <w:webHidden/>
              </w:rPr>
            </w:r>
            <w:r w:rsidR="009315E0">
              <w:rPr>
                <w:noProof/>
                <w:webHidden/>
              </w:rPr>
              <w:fldChar w:fldCharType="separate"/>
            </w:r>
            <w:r w:rsidR="009315E0">
              <w:rPr>
                <w:noProof/>
                <w:webHidden/>
              </w:rPr>
              <w:t>3</w:t>
            </w:r>
            <w:r w:rsidR="009315E0">
              <w:rPr>
                <w:noProof/>
                <w:webHidden/>
              </w:rPr>
              <w:fldChar w:fldCharType="end"/>
            </w:r>
          </w:hyperlink>
        </w:p>
        <w:p w14:paraId="4B0AEBB3" w14:textId="4FA740CF"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08" w:history="1">
            <w:r w:rsidR="009315E0" w:rsidRPr="00070B49">
              <w:rPr>
                <w:rStyle w:val="Hyperlink"/>
                <w:noProof/>
                <w:lang w:val="en-GB"/>
              </w:rPr>
              <w:t>2.</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OBJECTIVE OF THE CALL</w:t>
            </w:r>
            <w:r w:rsidR="009315E0">
              <w:rPr>
                <w:noProof/>
                <w:webHidden/>
              </w:rPr>
              <w:tab/>
            </w:r>
            <w:r w:rsidR="009315E0">
              <w:rPr>
                <w:noProof/>
                <w:webHidden/>
              </w:rPr>
              <w:fldChar w:fldCharType="begin"/>
            </w:r>
            <w:r w:rsidR="009315E0">
              <w:rPr>
                <w:noProof/>
                <w:webHidden/>
              </w:rPr>
              <w:instrText xml:space="preserve"> PAGEREF _Toc68015008 \h </w:instrText>
            </w:r>
            <w:r w:rsidR="009315E0">
              <w:rPr>
                <w:noProof/>
                <w:webHidden/>
              </w:rPr>
            </w:r>
            <w:r w:rsidR="009315E0">
              <w:rPr>
                <w:noProof/>
                <w:webHidden/>
              </w:rPr>
              <w:fldChar w:fldCharType="separate"/>
            </w:r>
            <w:r w:rsidR="009315E0">
              <w:rPr>
                <w:noProof/>
                <w:webHidden/>
              </w:rPr>
              <w:t>4</w:t>
            </w:r>
            <w:r w:rsidR="009315E0">
              <w:rPr>
                <w:noProof/>
                <w:webHidden/>
              </w:rPr>
              <w:fldChar w:fldCharType="end"/>
            </w:r>
          </w:hyperlink>
        </w:p>
        <w:p w14:paraId="7D0114A1" w14:textId="101357D9"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09" w:history="1">
            <w:r w:rsidR="009315E0" w:rsidRPr="00070B49">
              <w:rPr>
                <w:rStyle w:val="Hyperlink"/>
                <w:noProof/>
                <w:lang w:val="en-GB"/>
              </w:rPr>
              <w:t>3.</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EXPECTED RESULTS</w:t>
            </w:r>
            <w:r w:rsidR="009315E0">
              <w:rPr>
                <w:noProof/>
                <w:webHidden/>
              </w:rPr>
              <w:tab/>
            </w:r>
            <w:r w:rsidR="009315E0">
              <w:rPr>
                <w:noProof/>
                <w:webHidden/>
              </w:rPr>
              <w:fldChar w:fldCharType="begin"/>
            </w:r>
            <w:r w:rsidR="009315E0">
              <w:rPr>
                <w:noProof/>
                <w:webHidden/>
              </w:rPr>
              <w:instrText xml:space="preserve"> PAGEREF _Toc68015009 \h </w:instrText>
            </w:r>
            <w:r w:rsidR="009315E0">
              <w:rPr>
                <w:noProof/>
                <w:webHidden/>
              </w:rPr>
            </w:r>
            <w:r w:rsidR="009315E0">
              <w:rPr>
                <w:noProof/>
                <w:webHidden/>
              </w:rPr>
              <w:fldChar w:fldCharType="separate"/>
            </w:r>
            <w:r w:rsidR="009315E0">
              <w:rPr>
                <w:noProof/>
                <w:webHidden/>
              </w:rPr>
              <w:t>4</w:t>
            </w:r>
            <w:r w:rsidR="009315E0">
              <w:rPr>
                <w:noProof/>
                <w:webHidden/>
              </w:rPr>
              <w:fldChar w:fldCharType="end"/>
            </w:r>
          </w:hyperlink>
        </w:p>
        <w:p w14:paraId="2D816631" w14:textId="13BBD7C3"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0" w:history="1">
            <w:r w:rsidR="009315E0" w:rsidRPr="00070B49">
              <w:rPr>
                <w:rStyle w:val="Hyperlink"/>
                <w:noProof/>
                <w:lang w:val="en-GB"/>
              </w:rPr>
              <w:t>4.</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METHODOLOGY</w:t>
            </w:r>
            <w:r w:rsidR="009315E0">
              <w:rPr>
                <w:noProof/>
                <w:webHidden/>
              </w:rPr>
              <w:tab/>
            </w:r>
            <w:r w:rsidR="009315E0">
              <w:rPr>
                <w:noProof/>
                <w:webHidden/>
              </w:rPr>
              <w:fldChar w:fldCharType="begin"/>
            </w:r>
            <w:r w:rsidR="009315E0">
              <w:rPr>
                <w:noProof/>
                <w:webHidden/>
              </w:rPr>
              <w:instrText xml:space="preserve"> PAGEREF _Toc68015010 \h </w:instrText>
            </w:r>
            <w:r w:rsidR="009315E0">
              <w:rPr>
                <w:noProof/>
                <w:webHidden/>
              </w:rPr>
            </w:r>
            <w:r w:rsidR="009315E0">
              <w:rPr>
                <w:noProof/>
                <w:webHidden/>
              </w:rPr>
              <w:fldChar w:fldCharType="separate"/>
            </w:r>
            <w:r w:rsidR="009315E0">
              <w:rPr>
                <w:noProof/>
                <w:webHidden/>
              </w:rPr>
              <w:t>4</w:t>
            </w:r>
            <w:r w:rsidR="009315E0">
              <w:rPr>
                <w:noProof/>
                <w:webHidden/>
              </w:rPr>
              <w:fldChar w:fldCharType="end"/>
            </w:r>
          </w:hyperlink>
        </w:p>
        <w:p w14:paraId="583A2976" w14:textId="1A9AE460"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1" w:history="1">
            <w:r w:rsidR="009315E0" w:rsidRPr="00070B49">
              <w:rPr>
                <w:rStyle w:val="Hyperlink"/>
                <w:noProof/>
                <w:lang w:val="en-GB"/>
              </w:rPr>
              <w:t>5.</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GRANT SIZE</w:t>
            </w:r>
            <w:r w:rsidR="009315E0">
              <w:rPr>
                <w:noProof/>
                <w:webHidden/>
              </w:rPr>
              <w:tab/>
            </w:r>
            <w:r w:rsidR="009315E0">
              <w:rPr>
                <w:noProof/>
                <w:webHidden/>
              </w:rPr>
              <w:fldChar w:fldCharType="begin"/>
            </w:r>
            <w:r w:rsidR="009315E0">
              <w:rPr>
                <w:noProof/>
                <w:webHidden/>
              </w:rPr>
              <w:instrText xml:space="preserve"> PAGEREF _Toc68015011 \h </w:instrText>
            </w:r>
            <w:r w:rsidR="009315E0">
              <w:rPr>
                <w:noProof/>
                <w:webHidden/>
              </w:rPr>
            </w:r>
            <w:r w:rsidR="009315E0">
              <w:rPr>
                <w:noProof/>
                <w:webHidden/>
              </w:rPr>
              <w:fldChar w:fldCharType="separate"/>
            </w:r>
            <w:r w:rsidR="009315E0">
              <w:rPr>
                <w:noProof/>
                <w:webHidden/>
              </w:rPr>
              <w:t>6</w:t>
            </w:r>
            <w:r w:rsidR="009315E0">
              <w:rPr>
                <w:noProof/>
                <w:webHidden/>
              </w:rPr>
              <w:fldChar w:fldCharType="end"/>
            </w:r>
          </w:hyperlink>
        </w:p>
        <w:p w14:paraId="4A556E88" w14:textId="61E400CE"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2" w:history="1">
            <w:r w:rsidR="009315E0" w:rsidRPr="00070B49">
              <w:rPr>
                <w:rStyle w:val="Hyperlink"/>
                <w:noProof/>
                <w:lang w:val="en-GB"/>
              </w:rPr>
              <w:t>6.</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ELIGIBILITY OF APPLICANTS</w:t>
            </w:r>
            <w:r w:rsidR="009315E0">
              <w:rPr>
                <w:noProof/>
                <w:webHidden/>
              </w:rPr>
              <w:tab/>
            </w:r>
            <w:r w:rsidR="009315E0">
              <w:rPr>
                <w:noProof/>
                <w:webHidden/>
              </w:rPr>
              <w:fldChar w:fldCharType="begin"/>
            </w:r>
            <w:r w:rsidR="009315E0">
              <w:rPr>
                <w:noProof/>
                <w:webHidden/>
              </w:rPr>
              <w:instrText xml:space="preserve"> PAGEREF _Toc68015012 \h </w:instrText>
            </w:r>
            <w:r w:rsidR="009315E0">
              <w:rPr>
                <w:noProof/>
                <w:webHidden/>
              </w:rPr>
            </w:r>
            <w:r w:rsidR="009315E0">
              <w:rPr>
                <w:noProof/>
                <w:webHidden/>
              </w:rPr>
              <w:fldChar w:fldCharType="separate"/>
            </w:r>
            <w:r w:rsidR="009315E0">
              <w:rPr>
                <w:noProof/>
                <w:webHidden/>
              </w:rPr>
              <w:t>6</w:t>
            </w:r>
            <w:r w:rsidR="009315E0">
              <w:rPr>
                <w:noProof/>
                <w:webHidden/>
              </w:rPr>
              <w:fldChar w:fldCharType="end"/>
            </w:r>
          </w:hyperlink>
        </w:p>
        <w:p w14:paraId="4A7E2901" w14:textId="7285DE84"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3" w:history="1">
            <w:r w:rsidR="009315E0" w:rsidRPr="00070B49">
              <w:rPr>
                <w:rStyle w:val="Hyperlink"/>
                <w:noProof/>
                <w:lang w:val="en-GB"/>
              </w:rPr>
              <w:t>7.</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ELIGIBILITY OF COSTS</w:t>
            </w:r>
            <w:r w:rsidR="009315E0">
              <w:rPr>
                <w:noProof/>
                <w:webHidden/>
              </w:rPr>
              <w:tab/>
            </w:r>
            <w:r w:rsidR="009315E0">
              <w:rPr>
                <w:noProof/>
                <w:webHidden/>
              </w:rPr>
              <w:fldChar w:fldCharType="begin"/>
            </w:r>
            <w:r w:rsidR="009315E0">
              <w:rPr>
                <w:noProof/>
                <w:webHidden/>
              </w:rPr>
              <w:instrText xml:space="preserve"> PAGEREF _Toc68015013 \h </w:instrText>
            </w:r>
            <w:r w:rsidR="009315E0">
              <w:rPr>
                <w:noProof/>
                <w:webHidden/>
              </w:rPr>
            </w:r>
            <w:r w:rsidR="009315E0">
              <w:rPr>
                <w:noProof/>
                <w:webHidden/>
              </w:rPr>
              <w:fldChar w:fldCharType="separate"/>
            </w:r>
            <w:r w:rsidR="009315E0">
              <w:rPr>
                <w:noProof/>
                <w:webHidden/>
              </w:rPr>
              <w:t>6</w:t>
            </w:r>
            <w:r w:rsidR="009315E0">
              <w:rPr>
                <w:noProof/>
                <w:webHidden/>
              </w:rPr>
              <w:fldChar w:fldCharType="end"/>
            </w:r>
          </w:hyperlink>
        </w:p>
        <w:p w14:paraId="64F7DDC8" w14:textId="6E5FCE42"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4" w:history="1">
            <w:r w:rsidR="009315E0" w:rsidRPr="00070B49">
              <w:rPr>
                <w:rStyle w:val="Hyperlink"/>
                <w:noProof/>
                <w:lang w:val="en-GB"/>
              </w:rPr>
              <w:t>8.</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LEVEL OF EFFORTS, SCHEDULE AND REPORTING</w:t>
            </w:r>
            <w:r w:rsidR="009315E0">
              <w:rPr>
                <w:noProof/>
                <w:webHidden/>
              </w:rPr>
              <w:tab/>
            </w:r>
            <w:r w:rsidR="009315E0">
              <w:rPr>
                <w:noProof/>
                <w:webHidden/>
              </w:rPr>
              <w:fldChar w:fldCharType="begin"/>
            </w:r>
            <w:r w:rsidR="009315E0">
              <w:rPr>
                <w:noProof/>
                <w:webHidden/>
              </w:rPr>
              <w:instrText xml:space="preserve"> PAGEREF _Toc68015014 \h </w:instrText>
            </w:r>
            <w:r w:rsidR="009315E0">
              <w:rPr>
                <w:noProof/>
                <w:webHidden/>
              </w:rPr>
            </w:r>
            <w:r w:rsidR="009315E0">
              <w:rPr>
                <w:noProof/>
                <w:webHidden/>
              </w:rPr>
              <w:fldChar w:fldCharType="separate"/>
            </w:r>
            <w:r w:rsidR="009315E0">
              <w:rPr>
                <w:noProof/>
                <w:webHidden/>
              </w:rPr>
              <w:t>7</w:t>
            </w:r>
            <w:r w:rsidR="009315E0">
              <w:rPr>
                <w:noProof/>
                <w:webHidden/>
              </w:rPr>
              <w:fldChar w:fldCharType="end"/>
            </w:r>
          </w:hyperlink>
        </w:p>
        <w:p w14:paraId="14043A5E" w14:textId="17F6CAF2" w:rsidR="009315E0" w:rsidRDefault="00AC3F8C" w:rsidP="00813E23">
          <w:pPr>
            <w:pStyle w:val="TOC1"/>
            <w:tabs>
              <w:tab w:val="left" w:pos="440"/>
              <w:tab w:val="right" w:leader="dot" w:pos="9825"/>
            </w:tabs>
            <w:spacing w:line="276" w:lineRule="auto"/>
            <w:rPr>
              <w:rFonts w:asciiTheme="minorHAnsi" w:eastAsiaTheme="minorEastAsia" w:hAnsiTheme="minorHAnsi" w:cstheme="minorBidi"/>
              <w:noProof/>
              <w:szCs w:val="22"/>
              <w:lang w:val="en-US" w:eastAsia="en-US"/>
            </w:rPr>
          </w:pPr>
          <w:hyperlink w:anchor="_Toc68015015" w:history="1">
            <w:r w:rsidR="009315E0" w:rsidRPr="00070B49">
              <w:rPr>
                <w:rStyle w:val="Hyperlink"/>
                <w:noProof/>
                <w:lang w:val="en-GB"/>
              </w:rPr>
              <w:t>9.</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PROFESSIONAL REQUIREMENTS</w:t>
            </w:r>
            <w:r w:rsidR="009315E0">
              <w:rPr>
                <w:noProof/>
                <w:webHidden/>
              </w:rPr>
              <w:tab/>
            </w:r>
            <w:r w:rsidR="009315E0">
              <w:rPr>
                <w:noProof/>
                <w:webHidden/>
              </w:rPr>
              <w:fldChar w:fldCharType="begin"/>
            </w:r>
            <w:r w:rsidR="009315E0">
              <w:rPr>
                <w:noProof/>
                <w:webHidden/>
              </w:rPr>
              <w:instrText xml:space="preserve"> PAGEREF _Toc68015015 \h </w:instrText>
            </w:r>
            <w:r w:rsidR="009315E0">
              <w:rPr>
                <w:noProof/>
                <w:webHidden/>
              </w:rPr>
            </w:r>
            <w:r w:rsidR="009315E0">
              <w:rPr>
                <w:noProof/>
                <w:webHidden/>
              </w:rPr>
              <w:fldChar w:fldCharType="separate"/>
            </w:r>
            <w:r w:rsidR="009315E0">
              <w:rPr>
                <w:noProof/>
                <w:webHidden/>
              </w:rPr>
              <w:t>7</w:t>
            </w:r>
            <w:r w:rsidR="009315E0">
              <w:rPr>
                <w:noProof/>
                <w:webHidden/>
              </w:rPr>
              <w:fldChar w:fldCharType="end"/>
            </w:r>
          </w:hyperlink>
        </w:p>
        <w:p w14:paraId="013FF388" w14:textId="7F73CEF8" w:rsidR="009315E0" w:rsidRDefault="00AC3F8C" w:rsidP="00813E23">
          <w:pPr>
            <w:pStyle w:val="TOC1"/>
            <w:tabs>
              <w:tab w:val="left" w:pos="660"/>
              <w:tab w:val="right" w:leader="dot" w:pos="9825"/>
            </w:tabs>
            <w:spacing w:line="276" w:lineRule="auto"/>
            <w:rPr>
              <w:rFonts w:asciiTheme="minorHAnsi" w:eastAsiaTheme="minorEastAsia" w:hAnsiTheme="minorHAnsi" w:cstheme="minorBidi"/>
              <w:noProof/>
              <w:szCs w:val="22"/>
              <w:lang w:val="en-US" w:eastAsia="en-US"/>
            </w:rPr>
          </w:pPr>
          <w:hyperlink w:anchor="_Toc68015016" w:history="1">
            <w:r w:rsidR="009315E0" w:rsidRPr="00070B49">
              <w:rPr>
                <w:rStyle w:val="Hyperlink"/>
                <w:noProof/>
                <w:lang w:val="en-GB"/>
              </w:rPr>
              <w:t>10.</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SELECTION CRITERIA</w:t>
            </w:r>
            <w:r w:rsidR="009315E0">
              <w:rPr>
                <w:noProof/>
                <w:webHidden/>
              </w:rPr>
              <w:tab/>
            </w:r>
            <w:r w:rsidR="009315E0">
              <w:rPr>
                <w:noProof/>
                <w:webHidden/>
              </w:rPr>
              <w:fldChar w:fldCharType="begin"/>
            </w:r>
            <w:r w:rsidR="009315E0">
              <w:rPr>
                <w:noProof/>
                <w:webHidden/>
              </w:rPr>
              <w:instrText xml:space="preserve"> PAGEREF _Toc68015016 \h </w:instrText>
            </w:r>
            <w:r w:rsidR="009315E0">
              <w:rPr>
                <w:noProof/>
                <w:webHidden/>
              </w:rPr>
            </w:r>
            <w:r w:rsidR="009315E0">
              <w:rPr>
                <w:noProof/>
                <w:webHidden/>
              </w:rPr>
              <w:fldChar w:fldCharType="separate"/>
            </w:r>
            <w:r w:rsidR="009315E0">
              <w:rPr>
                <w:noProof/>
                <w:webHidden/>
              </w:rPr>
              <w:t>7</w:t>
            </w:r>
            <w:r w:rsidR="009315E0">
              <w:rPr>
                <w:noProof/>
                <w:webHidden/>
              </w:rPr>
              <w:fldChar w:fldCharType="end"/>
            </w:r>
          </w:hyperlink>
        </w:p>
        <w:p w14:paraId="0D6E518C" w14:textId="322B81E4" w:rsidR="009315E0" w:rsidRDefault="00AC3F8C" w:rsidP="00813E23">
          <w:pPr>
            <w:pStyle w:val="TOC1"/>
            <w:tabs>
              <w:tab w:val="left" w:pos="660"/>
              <w:tab w:val="right" w:leader="dot" w:pos="9825"/>
            </w:tabs>
            <w:spacing w:line="276" w:lineRule="auto"/>
            <w:rPr>
              <w:rFonts w:asciiTheme="minorHAnsi" w:eastAsiaTheme="minorEastAsia" w:hAnsiTheme="minorHAnsi" w:cstheme="minorBidi"/>
              <w:noProof/>
              <w:szCs w:val="22"/>
              <w:lang w:val="en-US" w:eastAsia="en-US"/>
            </w:rPr>
          </w:pPr>
          <w:hyperlink w:anchor="_Toc68015017" w:history="1">
            <w:r w:rsidR="009315E0" w:rsidRPr="00070B49">
              <w:rPr>
                <w:rStyle w:val="Hyperlink"/>
                <w:noProof/>
                <w:lang w:val="en-GB"/>
              </w:rPr>
              <w:t>11.</w:t>
            </w:r>
            <w:r w:rsidR="009315E0">
              <w:rPr>
                <w:rFonts w:asciiTheme="minorHAnsi" w:eastAsiaTheme="minorEastAsia" w:hAnsiTheme="minorHAnsi" w:cstheme="minorBidi"/>
                <w:noProof/>
                <w:szCs w:val="22"/>
                <w:lang w:val="en-US" w:eastAsia="en-US"/>
              </w:rPr>
              <w:tab/>
            </w:r>
            <w:r w:rsidR="009315E0" w:rsidRPr="00070B49">
              <w:rPr>
                <w:rStyle w:val="Hyperlink"/>
                <w:noProof/>
                <w:lang w:val="en-GB"/>
              </w:rPr>
              <w:t>HOW TO APPLY:</w:t>
            </w:r>
            <w:r w:rsidR="009315E0">
              <w:rPr>
                <w:noProof/>
                <w:webHidden/>
              </w:rPr>
              <w:tab/>
            </w:r>
            <w:r w:rsidR="009315E0">
              <w:rPr>
                <w:noProof/>
                <w:webHidden/>
              </w:rPr>
              <w:fldChar w:fldCharType="begin"/>
            </w:r>
            <w:r w:rsidR="009315E0">
              <w:rPr>
                <w:noProof/>
                <w:webHidden/>
              </w:rPr>
              <w:instrText xml:space="preserve"> PAGEREF _Toc68015017 \h </w:instrText>
            </w:r>
            <w:r w:rsidR="009315E0">
              <w:rPr>
                <w:noProof/>
                <w:webHidden/>
              </w:rPr>
            </w:r>
            <w:r w:rsidR="009315E0">
              <w:rPr>
                <w:noProof/>
                <w:webHidden/>
              </w:rPr>
              <w:fldChar w:fldCharType="separate"/>
            </w:r>
            <w:r w:rsidR="009315E0">
              <w:rPr>
                <w:noProof/>
                <w:webHidden/>
              </w:rPr>
              <w:t>8</w:t>
            </w:r>
            <w:r w:rsidR="009315E0">
              <w:rPr>
                <w:noProof/>
                <w:webHidden/>
              </w:rPr>
              <w:fldChar w:fldCharType="end"/>
            </w:r>
          </w:hyperlink>
        </w:p>
        <w:p w14:paraId="190F0BD1" w14:textId="0B6755C2" w:rsidR="00251B2A" w:rsidRPr="00251B2A" w:rsidRDefault="00251B2A" w:rsidP="00813E23">
          <w:pPr>
            <w:spacing w:line="276" w:lineRule="auto"/>
            <w:rPr>
              <w:lang w:val="en-US"/>
            </w:rPr>
          </w:pPr>
          <w:r>
            <w:rPr>
              <w:b/>
              <w:bCs/>
              <w:noProof/>
            </w:rPr>
            <w:fldChar w:fldCharType="end"/>
          </w:r>
        </w:p>
      </w:sdtContent>
    </w:sdt>
    <w:p w14:paraId="46CF50DE" w14:textId="37FBE3A5" w:rsidR="009638D7" w:rsidRDefault="009638D7" w:rsidP="00813E23">
      <w:pPr>
        <w:tabs>
          <w:tab w:val="left" w:pos="1418"/>
        </w:tabs>
        <w:spacing w:after="120" w:line="276" w:lineRule="auto"/>
        <w:rPr>
          <w:rFonts w:cs="Arial"/>
          <w:b/>
          <w:bCs/>
          <w:color w:val="1F497D" w:themeColor="text2"/>
          <w:sz w:val="28"/>
          <w:szCs w:val="28"/>
          <w:lang w:val="en-US"/>
        </w:rPr>
      </w:pPr>
    </w:p>
    <w:p w14:paraId="555910A0" w14:textId="6AAD35DC" w:rsidR="00251B2A" w:rsidRDefault="00251B2A" w:rsidP="00813E23">
      <w:pPr>
        <w:tabs>
          <w:tab w:val="left" w:pos="1418"/>
        </w:tabs>
        <w:spacing w:after="120" w:line="276" w:lineRule="auto"/>
        <w:rPr>
          <w:rFonts w:cs="Arial"/>
          <w:b/>
          <w:bCs/>
          <w:color w:val="1F497D" w:themeColor="text2"/>
          <w:sz w:val="28"/>
          <w:szCs w:val="28"/>
          <w:lang w:val="en-US"/>
        </w:rPr>
      </w:pPr>
    </w:p>
    <w:p w14:paraId="11F83275" w14:textId="75284A9E" w:rsidR="00251B2A" w:rsidRDefault="00251B2A" w:rsidP="00813E23">
      <w:pPr>
        <w:tabs>
          <w:tab w:val="left" w:pos="1418"/>
        </w:tabs>
        <w:spacing w:after="120" w:line="276" w:lineRule="auto"/>
        <w:rPr>
          <w:rFonts w:cs="Arial"/>
          <w:b/>
          <w:bCs/>
          <w:color w:val="1F497D" w:themeColor="text2"/>
          <w:sz w:val="28"/>
          <w:szCs w:val="28"/>
          <w:lang w:val="en-US"/>
        </w:rPr>
      </w:pPr>
    </w:p>
    <w:p w14:paraId="25C38CFB" w14:textId="1EF4B691" w:rsidR="00251B2A" w:rsidRDefault="00251B2A" w:rsidP="00813E23">
      <w:pPr>
        <w:tabs>
          <w:tab w:val="left" w:pos="1418"/>
        </w:tabs>
        <w:spacing w:after="120" w:line="276" w:lineRule="auto"/>
        <w:rPr>
          <w:rFonts w:cs="Arial"/>
          <w:b/>
          <w:bCs/>
          <w:color w:val="1F497D" w:themeColor="text2"/>
          <w:sz w:val="28"/>
          <w:szCs w:val="28"/>
          <w:lang w:val="en-US"/>
        </w:rPr>
      </w:pPr>
    </w:p>
    <w:p w14:paraId="2D0C92BF" w14:textId="3AACBBD1" w:rsidR="00251B2A" w:rsidRDefault="00251B2A" w:rsidP="00813E23">
      <w:pPr>
        <w:tabs>
          <w:tab w:val="left" w:pos="1418"/>
        </w:tabs>
        <w:spacing w:after="120" w:line="276" w:lineRule="auto"/>
        <w:rPr>
          <w:rFonts w:cs="Arial"/>
          <w:b/>
          <w:bCs/>
          <w:color w:val="1F497D" w:themeColor="text2"/>
          <w:sz w:val="28"/>
          <w:szCs w:val="28"/>
          <w:lang w:val="en-US"/>
        </w:rPr>
      </w:pPr>
    </w:p>
    <w:p w14:paraId="0FAE172C" w14:textId="6A6C6568" w:rsidR="00251B2A" w:rsidRDefault="00251B2A" w:rsidP="00813E23">
      <w:pPr>
        <w:tabs>
          <w:tab w:val="left" w:pos="1418"/>
        </w:tabs>
        <w:spacing w:after="120" w:line="276" w:lineRule="auto"/>
        <w:rPr>
          <w:rFonts w:cs="Arial"/>
          <w:b/>
          <w:bCs/>
          <w:color w:val="1F497D" w:themeColor="text2"/>
          <w:sz w:val="28"/>
          <w:szCs w:val="28"/>
          <w:lang w:val="en-US"/>
        </w:rPr>
      </w:pPr>
    </w:p>
    <w:p w14:paraId="5B7B28F0" w14:textId="4656484E" w:rsidR="00251B2A" w:rsidRDefault="00251B2A" w:rsidP="00813E23">
      <w:pPr>
        <w:tabs>
          <w:tab w:val="left" w:pos="1418"/>
        </w:tabs>
        <w:spacing w:after="120" w:line="276" w:lineRule="auto"/>
        <w:rPr>
          <w:rFonts w:cs="Arial"/>
          <w:b/>
          <w:bCs/>
          <w:color w:val="1F497D" w:themeColor="text2"/>
          <w:sz w:val="28"/>
          <w:szCs w:val="28"/>
          <w:lang w:val="en-US"/>
        </w:rPr>
      </w:pPr>
    </w:p>
    <w:p w14:paraId="7720A86E" w14:textId="02F4E112" w:rsidR="00251B2A" w:rsidRDefault="00251B2A" w:rsidP="00813E23">
      <w:pPr>
        <w:tabs>
          <w:tab w:val="left" w:pos="1418"/>
        </w:tabs>
        <w:spacing w:after="120" w:line="276" w:lineRule="auto"/>
        <w:rPr>
          <w:rFonts w:cs="Arial"/>
          <w:b/>
          <w:bCs/>
          <w:color w:val="1F497D" w:themeColor="text2"/>
          <w:sz w:val="28"/>
          <w:szCs w:val="28"/>
          <w:lang w:val="en-US"/>
        </w:rPr>
      </w:pPr>
    </w:p>
    <w:p w14:paraId="076B2FC2" w14:textId="642C255C" w:rsidR="00251B2A" w:rsidRDefault="00251B2A" w:rsidP="00813E23">
      <w:pPr>
        <w:tabs>
          <w:tab w:val="left" w:pos="1418"/>
        </w:tabs>
        <w:spacing w:after="120" w:line="276" w:lineRule="auto"/>
        <w:rPr>
          <w:rFonts w:cs="Arial"/>
          <w:b/>
          <w:bCs/>
          <w:color w:val="1F497D" w:themeColor="text2"/>
          <w:sz w:val="28"/>
          <w:szCs w:val="28"/>
          <w:lang w:val="en-US"/>
        </w:rPr>
      </w:pPr>
    </w:p>
    <w:p w14:paraId="0CA22533" w14:textId="7445D68F" w:rsidR="00251B2A" w:rsidRDefault="00251B2A" w:rsidP="00813E23">
      <w:pPr>
        <w:tabs>
          <w:tab w:val="left" w:pos="1418"/>
        </w:tabs>
        <w:spacing w:after="120" w:line="276" w:lineRule="auto"/>
        <w:rPr>
          <w:rFonts w:cs="Arial"/>
          <w:b/>
          <w:bCs/>
          <w:color w:val="1F497D" w:themeColor="text2"/>
          <w:sz w:val="28"/>
          <w:szCs w:val="28"/>
          <w:lang w:val="en-US"/>
        </w:rPr>
      </w:pPr>
    </w:p>
    <w:p w14:paraId="36453345" w14:textId="1202A9CA" w:rsidR="00251B2A" w:rsidRDefault="00251B2A" w:rsidP="00813E23">
      <w:pPr>
        <w:tabs>
          <w:tab w:val="left" w:pos="1418"/>
        </w:tabs>
        <w:spacing w:after="120" w:line="276" w:lineRule="auto"/>
        <w:rPr>
          <w:rFonts w:cs="Arial"/>
          <w:b/>
          <w:bCs/>
          <w:color w:val="1F497D" w:themeColor="text2"/>
          <w:sz w:val="28"/>
          <w:szCs w:val="28"/>
          <w:lang w:val="en-US"/>
        </w:rPr>
      </w:pPr>
    </w:p>
    <w:p w14:paraId="0B385851" w14:textId="40C3B8AE" w:rsidR="00251B2A" w:rsidRDefault="00251B2A" w:rsidP="00813E23">
      <w:pPr>
        <w:tabs>
          <w:tab w:val="left" w:pos="1418"/>
        </w:tabs>
        <w:spacing w:after="120" w:line="276" w:lineRule="auto"/>
        <w:rPr>
          <w:rFonts w:cs="Arial"/>
          <w:b/>
          <w:bCs/>
          <w:color w:val="1F497D" w:themeColor="text2"/>
          <w:sz w:val="28"/>
          <w:szCs w:val="28"/>
          <w:lang w:val="en-US"/>
        </w:rPr>
      </w:pPr>
    </w:p>
    <w:p w14:paraId="54B18C06" w14:textId="01DBDFD0" w:rsidR="00251B2A" w:rsidRPr="004C64C4" w:rsidRDefault="00251B2A" w:rsidP="00813E23">
      <w:pPr>
        <w:tabs>
          <w:tab w:val="left" w:pos="1418"/>
        </w:tabs>
        <w:spacing w:after="120" w:line="276" w:lineRule="auto"/>
        <w:rPr>
          <w:rFonts w:cs="Arial"/>
          <w:b/>
          <w:bCs/>
          <w:color w:val="1F497D" w:themeColor="text2"/>
          <w:sz w:val="28"/>
          <w:szCs w:val="28"/>
          <w:lang w:val="en-US"/>
        </w:rPr>
      </w:pPr>
    </w:p>
    <w:p w14:paraId="7F3A0088" w14:textId="3344CC0F" w:rsidR="00380AB9" w:rsidRPr="0031681F" w:rsidRDefault="0031681F" w:rsidP="00813E23">
      <w:pPr>
        <w:pStyle w:val="Heading1"/>
        <w:numPr>
          <w:ilvl w:val="0"/>
          <w:numId w:val="30"/>
        </w:numPr>
        <w:spacing w:line="276" w:lineRule="auto"/>
        <w:rPr>
          <w:color w:val="1F497D" w:themeColor="text2"/>
          <w:lang w:val="en-GB"/>
        </w:rPr>
      </w:pPr>
      <w:bookmarkStart w:id="1" w:name="_Toc68015007"/>
      <w:r w:rsidRPr="0031681F">
        <w:rPr>
          <w:color w:val="1F497D" w:themeColor="text2"/>
          <w:lang w:val="en-GB"/>
        </w:rPr>
        <w:lastRenderedPageBreak/>
        <w:t>BACKGROUND INFORMATION</w:t>
      </w:r>
      <w:bookmarkEnd w:id="1"/>
    </w:p>
    <w:p w14:paraId="5E110F53" w14:textId="471E4001" w:rsidR="00BA233D" w:rsidRPr="00CC0596" w:rsidRDefault="00BA233D" w:rsidP="00813E23">
      <w:pPr>
        <w:pStyle w:val="1Einrckung"/>
        <w:tabs>
          <w:tab w:val="clear" w:pos="483"/>
          <w:tab w:val="left" w:pos="900"/>
          <w:tab w:val="left" w:pos="990"/>
        </w:tabs>
        <w:spacing w:before="120" w:after="120" w:line="276" w:lineRule="auto"/>
        <w:ind w:left="0" w:firstLine="0"/>
        <w:jc w:val="both"/>
        <w:rPr>
          <w:rFonts w:cs="Arial"/>
          <w:lang w:val="en-GB"/>
        </w:rPr>
      </w:pPr>
      <w:r w:rsidRPr="1461E04B">
        <w:rPr>
          <w:rFonts w:cs="Arial"/>
          <w:lang w:val="en-GB"/>
        </w:rPr>
        <w:t xml:space="preserve">The Good Governance for Local Development Programme South Caucasus </w:t>
      </w:r>
      <w:r w:rsidR="00D209B2" w:rsidRPr="1461E04B">
        <w:rPr>
          <w:rFonts w:cs="Arial"/>
          <w:lang w:val="en-GB"/>
        </w:rPr>
        <w:t xml:space="preserve">(hereinafter </w:t>
      </w:r>
      <w:r w:rsidR="000807DF">
        <w:rPr>
          <w:rFonts w:cs="Arial"/>
          <w:lang w:val="en-GB"/>
        </w:rPr>
        <w:t>“</w:t>
      </w:r>
      <w:r w:rsidR="00D209B2" w:rsidRPr="1461E04B">
        <w:rPr>
          <w:rFonts w:cs="Arial"/>
          <w:lang w:val="en-GB"/>
        </w:rPr>
        <w:t>The Programme</w:t>
      </w:r>
      <w:r w:rsidR="000807DF">
        <w:rPr>
          <w:rFonts w:cs="Arial"/>
          <w:lang w:val="en-GB"/>
        </w:rPr>
        <w:t>” or “GGLD”</w:t>
      </w:r>
      <w:r w:rsidR="00D209B2" w:rsidRPr="1461E04B">
        <w:rPr>
          <w:rFonts w:cs="Arial"/>
          <w:lang w:val="en-GB"/>
        </w:rPr>
        <w:t xml:space="preserve">) </w:t>
      </w:r>
      <w:r w:rsidRPr="1461E04B">
        <w:rPr>
          <w:rFonts w:cs="Arial"/>
          <w:lang w:val="en-GB"/>
        </w:rPr>
        <w:t>advises and supports respective partner</w:t>
      </w:r>
      <w:r w:rsidR="00807FD2">
        <w:rPr>
          <w:rFonts w:cs="Arial"/>
          <w:lang w:val="en-GB"/>
        </w:rPr>
        <w:t xml:space="preserve"> </w:t>
      </w:r>
      <w:r w:rsidRPr="1461E04B">
        <w:rPr>
          <w:rFonts w:cs="Arial"/>
          <w:lang w:val="en-GB"/>
        </w:rPr>
        <w:t>organizations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thus</w:t>
      </w:r>
      <w:r w:rsidR="00CC0596">
        <w:rPr>
          <w:rFonts w:cs="Arial"/>
          <w:lang w:val="en-GB"/>
        </w:rPr>
        <w:t>,</w:t>
      </w:r>
      <w:r w:rsidRPr="1461E04B">
        <w:rPr>
          <w:rFonts w:cs="Arial"/>
          <w:lang w:val="en-GB"/>
        </w:rPr>
        <w:t xml:space="preserve"> the improved professional exchange among the countries of the South Caucasus and their increasing cooperation are also objectives at regional South Caucasus level.</w:t>
      </w:r>
    </w:p>
    <w:p w14:paraId="441601B4" w14:textId="2F3E497F" w:rsidR="00D209B2" w:rsidRPr="008E4102" w:rsidRDefault="00BA233D" w:rsidP="00813E23">
      <w:pPr>
        <w:pStyle w:val="1Einrckung"/>
        <w:tabs>
          <w:tab w:val="clear" w:pos="483"/>
        </w:tabs>
        <w:spacing w:before="120" w:after="120" w:line="276" w:lineRule="auto"/>
        <w:ind w:left="0" w:firstLine="0"/>
        <w:jc w:val="both"/>
        <w:rPr>
          <w:rFonts w:cs="Arial"/>
          <w:szCs w:val="22"/>
          <w:lang w:val="en-GB"/>
        </w:rPr>
      </w:pPr>
      <w:r w:rsidRPr="008E4102">
        <w:rPr>
          <w:rFonts w:cs="Arial"/>
          <w:szCs w:val="22"/>
          <w:lang w:val="en-GB"/>
        </w:rPr>
        <w:t>The Programme is implemented on behalf of the German Federal Ministry for Economic Cooperation and Development (BMZ) and in Armenia co-financed by Swiss Agency for Development and Cooperation (SDC). It is carried out in close cooperation with the Ministry of Territorial Administration and Infrastructure (MTAI) as the main political partner.</w:t>
      </w:r>
    </w:p>
    <w:p w14:paraId="4357CF1F" w14:textId="77777777" w:rsidR="00813E23" w:rsidRDefault="00813E23" w:rsidP="00813E23">
      <w:pPr>
        <w:spacing w:before="120" w:after="120" w:line="276" w:lineRule="auto"/>
        <w:jc w:val="both"/>
        <w:rPr>
          <w:rFonts w:cs="Arial"/>
          <w:szCs w:val="22"/>
          <w:lang w:val="en-GB"/>
        </w:rPr>
      </w:pPr>
      <w:r w:rsidRPr="008E4102">
        <w:rPr>
          <w:rFonts w:cs="Arial"/>
          <w:szCs w:val="22"/>
          <w:lang w:val="en-GB"/>
        </w:rPr>
        <w:t>In 2015 the Government of the Republic of Armenia has launched a large-scale structural change process, the Territorial and Administrative Reform (TARA), the overall goal of which was to reduce the number of municipalities in order to create territorial entities of manageable size, thus more viable and functional local self-government bodies that would be able to provide more effective services to their citizens, make efficient use of their financial resources and support sustainable socio-economic development. As of today, 465 former municipalities have been merged into 52 consolidated municipalities. Previously, the number of municipalities in Armenia was 915, varying greatly in size of population and capacities; and the municipal landscape of Armenia was highly fragmented. Many municipalities were too small to fulfil their functions effectively. In order to address these challenges, the Programme has been implementing different initiatives, with included strengthening of participatory mechanisms and engagement of citizens in local politics and decision-making processes. All the 52 municipalities are partners to the Programme, while citizens of the communities and community active groups are represented as direct beneficiaries.</w:t>
      </w:r>
    </w:p>
    <w:p w14:paraId="18EEC622" w14:textId="3033754B" w:rsidR="00D209B2" w:rsidRPr="008E4102" w:rsidRDefault="00D209B2" w:rsidP="00813E23">
      <w:pPr>
        <w:pStyle w:val="1Einrckung"/>
        <w:tabs>
          <w:tab w:val="clear" w:pos="483"/>
        </w:tabs>
        <w:spacing w:before="120" w:after="120" w:line="276" w:lineRule="auto"/>
        <w:ind w:left="0" w:firstLine="0"/>
        <w:jc w:val="both"/>
        <w:rPr>
          <w:rFonts w:cs="Arial"/>
          <w:szCs w:val="22"/>
          <w:lang w:val="en-GB"/>
        </w:rPr>
      </w:pPr>
      <w:r w:rsidRPr="008E4102">
        <w:rPr>
          <w:rFonts w:cs="Arial"/>
          <w:szCs w:val="22"/>
          <w:lang w:val="en-GB"/>
        </w:rPr>
        <w:t xml:space="preserve">One of the result areas of the Programme is Citizen Participation. </w:t>
      </w:r>
      <w:r w:rsidR="00813E23">
        <w:rPr>
          <w:rFonts w:cs="Arial"/>
          <w:szCs w:val="22"/>
          <w:lang w:val="en-GB"/>
        </w:rPr>
        <w:t xml:space="preserve">While the participation of citizens in the development of their municipalities is generally beneficial to achieve citizen-oriented, transparent and inclusive local self-governance, it is of particular importance in the context of TARA to enable citizens to pro-actively shape the newly enlarged municipalities, receive and disseminate important information, and assume ownership of the reform. </w:t>
      </w:r>
      <w:r w:rsidR="009027C6" w:rsidRPr="008E4102">
        <w:rPr>
          <w:rFonts w:cs="Arial"/>
          <w:szCs w:val="22"/>
          <w:lang w:val="en-GB"/>
        </w:rPr>
        <w:t xml:space="preserve">Governments can only function effectively if they enjoy the trust of their citizens. Local </w:t>
      </w:r>
      <w:r w:rsidR="00FE17E1" w:rsidRPr="008E4102">
        <w:rPr>
          <w:rFonts w:cs="Arial"/>
          <w:szCs w:val="22"/>
          <w:lang w:val="en-GB"/>
        </w:rPr>
        <w:t>S</w:t>
      </w:r>
      <w:r w:rsidR="00C64D0D" w:rsidRPr="008E4102">
        <w:rPr>
          <w:rFonts w:cs="Arial"/>
          <w:szCs w:val="22"/>
          <w:lang w:val="en-GB"/>
        </w:rPr>
        <w:t>elf-</w:t>
      </w:r>
      <w:r w:rsidR="00FE17E1" w:rsidRPr="008E4102">
        <w:rPr>
          <w:rFonts w:cs="Arial"/>
          <w:szCs w:val="22"/>
          <w:lang w:val="en-GB"/>
        </w:rPr>
        <w:t>G</w:t>
      </w:r>
      <w:r w:rsidR="009027C6" w:rsidRPr="008E4102">
        <w:rPr>
          <w:rFonts w:cs="Arial"/>
          <w:szCs w:val="22"/>
          <w:lang w:val="en-GB"/>
        </w:rPr>
        <w:t>overnments</w:t>
      </w:r>
      <w:r w:rsidR="00C64D0D" w:rsidRPr="008E4102">
        <w:rPr>
          <w:rFonts w:cs="Arial"/>
          <w:szCs w:val="22"/>
          <w:lang w:val="en-GB"/>
        </w:rPr>
        <w:t xml:space="preserve"> (LSG)</w:t>
      </w:r>
      <w:r w:rsidR="009027C6" w:rsidRPr="008E4102">
        <w:rPr>
          <w:rFonts w:cs="Arial"/>
          <w:szCs w:val="22"/>
          <w:lang w:val="en-GB"/>
        </w:rPr>
        <w:t xml:space="preserve">, and their </w:t>
      </w:r>
      <w:r w:rsidR="00813E23">
        <w:rPr>
          <w:rFonts w:cs="Arial"/>
          <w:szCs w:val="22"/>
          <w:lang w:val="en-GB"/>
        </w:rPr>
        <w:t>municipal officers</w:t>
      </w:r>
      <w:r w:rsidR="009027C6" w:rsidRPr="008E4102">
        <w:rPr>
          <w:rFonts w:cs="Arial"/>
          <w:szCs w:val="22"/>
          <w:lang w:val="en-GB"/>
        </w:rPr>
        <w:t xml:space="preserve"> have a crucial role in trust-building and participatory decision-making, since they </w:t>
      </w:r>
      <w:r w:rsidR="00813E23">
        <w:rPr>
          <w:rFonts w:cs="Arial"/>
          <w:szCs w:val="22"/>
          <w:lang w:val="en-GB"/>
        </w:rPr>
        <w:t>have</w:t>
      </w:r>
      <w:r w:rsidR="009027C6" w:rsidRPr="008E4102">
        <w:rPr>
          <w:rFonts w:cs="Arial"/>
          <w:szCs w:val="22"/>
          <w:lang w:val="en-GB"/>
        </w:rPr>
        <w:t xml:space="preserve"> a certain degree of autonomy over the distribution of resources, play an intermediary role </w:t>
      </w:r>
      <w:r w:rsidR="00BA233D" w:rsidRPr="008E4102">
        <w:rPr>
          <w:rFonts w:cs="Arial"/>
          <w:szCs w:val="22"/>
          <w:lang w:val="en-GB"/>
        </w:rPr>
        <w:t>in</w:t>
      </w:r>
      <w:r w:rsidR="009027C6" w:rsidRPr="008E4102">
        <w:rPr>
          <w:rFonts w:cs="Arial"/>
          <w:szCs w:val="22"/>
          <w:lang w:val="en-GB"/>
        </w:rPr>
        <w:t xml:space="preserve"> regard to national governments, represent the first interface between citizens and elected representatives. The professionalism and integrity of these governments and local administrations</w:t>
      </w:r>
      <w:r w:rsidR="00BA233D" w:rsidRPr="008E4102">
        <w:rPr>
          <w:rFonts w:cs="Arial"/>
          <w:szCs w:val="22"/>
          <w:lang w:val="en-GB"/>
        </w:rPr>
        <w:t>,</w:t>
      </w:r>
      <w:r w:rsidR="009027C6" w:rsidRPr="008E4102">
        <w:rPr>
          <w:rFonts w:cs="Arial"/>
          <w:szCs w:val="22"/>
          <w:lang w:val="en-GB"/>
        </w:rPr>
        <w:t xml:space="preserve"> their ability to function in a transparent, responsive</w:t>
      </w:r>
      <w:r w:rsidR="00117B60" w:rsidRPr="008E4102">
        <w:rPr>
          <w:rFonts w:cs="Arial"/>
          <w:szCs w:val="22"/>
          <w:lang w:val="en-GB"/>
        </w:rPr>
        <w:t>,</w:t>
      </w:r>
      <w:r w:rsidR="009027C6" w:rsidRPr="008E4102">
        <w:rPr>
          <w:rFonts w:cs="Arial"/>
          <w:szCs w:val="22"/>
          <w:lang w:val="en-GB"/>
        </w:rPr>
        <w:t xml:space="preserve"> and accountable manner will lead to enhanced, fair</w:t>
      </w:r>
      <w:r w:rsidR="00FE17E1" w:rsidRPr="008E4102">
        <w:rPr>
          <w:rFonts w:cs="Arial"/>
          <w:szCs w:val="22"/>
          <w:lang w:val="en-GB"/>
        </w:rPr>
        <w:t>,</w:t>
      </w:r>
      <w:r w:rsidR="009027C6" w:rsidRPr="008E4102">
        <w:rPr>
          <w:rFonts w:cs="Arial"/>
          <w:szCs w:val="22"/>
          <w:lang w:val="en-GB"/>
        </w:rPr>
        <w:t xml:space="preserve"> and equitable services </w:t>
      </w:r>
      <w:r w:rsidR="00BA233D" w:rsidRPr="008E4102">
        <w:rPr>
          <w:rFonts w:cs="Arial"/>
          <w:szCs w:val="22"/>
          <w:lang w:val="en-GB"/>
        </w:rPr>
        <w:t xml:space="preserve">provided </w:t>
      </w:r>
      <w:r w:rsidR="009027C6" w:rsidRPr="008E4102">
        <w:rPr>
          <w:rFonts w:cs="Arial"/>
          <w:szCs w:val="22"/>
          <w:lang w:val="en-GB"/>
        </w:rPr>
        <w:t xml:space="preserve">to citizens. </w:t>
      </w:r>
      <w:r w:rsidR="00813E23">
        <w:rPr>
          <w:rFonts w:cs="Arial"/>
          <w:szCs w:val="22"/>
          <w:lang w:val="en-GB"/>
        </w:rPr>
        <w:t>Equally, i</w:t>
      </w:r>
      <w:r w:rsidR="002035A6" w:rsidRPr="008E4102">
        <w:rPr>
          <w:rFonts w:cs="Arial"/>
          <w:szCs w:val="22"/>
          <w:lang w:val="en-GB"/>
        </w:rPr>
        <w:t>nformed, organized</w:t>
      </w:r>
      <w:r w:rsidR="384B1285" w:rsidRPr="008E4102">
        <w:rPr>
          <w:rFonts w:cs="Arial"/>
          <w:szCs w:val="22"/>
          <w:lang w:val="en-GB"/>
        </w:rPr>
        <w:t xml:space="preserve"> and</w:t>
      </w:r>
      <w:r w:rsidR="002035A6" w:rsidRPr="008E4102">
        <w:rPr>
          <w:rFonts w:cs="Arial"/>
          <w:szCs w:val="22"/>
          <w:lang w:val="en-GB"/>
        </w:rPr>
        <w:t xml:space="preserve"> </w:t>
      </w:r>
      <w:r w:rsidR="26ED3A9D" w:rsidRPr="008E4102">
        <w:rPr>
          <w:rFonts w:cs="Arial"/>
          <w:szCs w:val="22"/>
          <w:lang w:val="en-GB"/>
        </w:rPr>
        <w:t>pro-</w:t>
      </w:r>
      <w:r w:rsidR="002035A6" w:rsidRPr="008E4102">
        <w:rPr>
          <w:rFonts w:cs="Arial"/>
          <w:szCs w:val="22"/>
          <w:lang w:val="en-GB"/>
        </w:rPr>
        <w:t>active citizen participation</w:t>
      </w:r>
      <w:r w:rsidR="1B367208" w:rsidRPr="008E4102">
        <w:rPr>
          <w:rFonts w:cs="Arial"/>
          <w:szCs w:val="22"/>
          <w:lang w:val="en-GB"/>
        </w:rPr>
        <w:t xml:space="preserve"> can ensure more effective and efficient functioning of LSGs. </w:t>
      </w:r>
    </w:p>
    <w:p w14:paraId="3042D1D1" w14:textId="41EDE109" w:rsidR="0031681F" w:rsidRDefault="0031681F" w:rsidP="00813E23">
      <w:pPr>
        <w:spacing w:before="120" w:after="120" w:line="276" w:lineRule="auto"/>
        <w:jc w:val="both"/>
        <w:rPr>
          <w:rFonts w:cs="Arial"/>
          <w:szCs w:val="22"/>
          <w:lang w:val="en-GB"/>
        </w:rPr>
      </w:pPr>
    </w:p>
    <w:p w14:paraId="5DDEF74D" w14:textId="77777777" w:rsidR="00813E23" w:rsidRPr="008E4102" w:rsidRDefault="00813E23" w:rsidP="00813E23">
      <w:pPr>
        <w:spacing w:before="120" w:after="120" w:line="276" w:lineRule="auto"/>
        <w:jc w:val="both"/>
        <w:rPr>
          <w:rFonts w:cs="Arial"/>
          <w:szCs w:val="22"/>
          <w:lang w:val="en-GB"/>
        </w:rPr>
      </w:pPr>
    </w:p>
    <w:p w14:paraId="4AE1DE08" w14:textId="0E923D9C" w:rsidR="00BB7216" w:rsidRPr="0031681F" w:rsidRDefault="0031681F" w:rsidP="00813E23">
      <w:pPr>
        <w:pStyle w:val="Heading1"/>
        <w:numPr>
          <w:ilvl w:val="0"/>
          <w:numId w:val="30"/>
        </w:numPr>
        <w:spacing w:line="276" w:lineRule="auto"/>
        <w:rPr>
          <w:color w:val="1F497D" w:themeColor="text2"/>
          <w:lang w:val="en-GB"/>
        </w:rPr>
      </w:pPr>
      <w:bookmarkStart w:id="2" w:name="_Toc68015008"/>
      <w:r w:rsidRPr="0031681F">
        <w:rPr>
          <w:color w:val="1F497D" w:themeColor="text2"/>
          <w:lang w:val="en-GB"/>
        </w:rPr>
        <w:lastRenderedPageBreak/>
        <w:t>OBJECTIVE OF THE CALL</w:t>
      </w:r>
      <w:bookmarkEnd w:id="2"/>
    </w:p>
    <w:p w14:paraId="0C6C2B7E" w14:textId="4ACFDF9D" w:rsidR="00587BBE" w:rsidRPr="008E4102" w:rsidRDefault="00587BBE" w:rsidP="00813E23">
      <w:pPr>
        <w:spacing w:before="120" w:after="120" w:line="276" w:lineRule="auto"/>
        <w:jc w:val="both"/>
        <w:rPr>
          <w:rFonts w:cs="Arial"/>
          <w:lang w:val="en-US"/>
        </w:rPr>
      </w:pPr>
      <w:r w:rsidRPr="1461E04B">
        <w:rPr>
          <w:rFonts w:cs="Arial"/>
          <w:b/>
          <w:bCs/>
          <w:lang w:val="en-GB"/>
        </w:rPr>
        <w:t xml:space="preserve">The overall objective </w:t>
      </w:r>
      <w:r w:rsidRPr="1461E04B">
        <w:rPr>
          <w:rFonts w:cs="Arial"/>
          <w:lang w:val="en-GB"/>
        </w:rPr>
        <w:t>of the Call for Proposal</w:t>
      </w:r>
      <w:r w:rsidR="00813E23">
        <w:rPr>
          <w:rFonts w:cs="Arial"/>
          <w:lang w:val="en-GB"/>
        </w:rPr>
        <w:t>s</w:t>
      </w:r>
      <w:r w:rsidRPr="1461E04B">
        <w:rPr>
          <w:rFonts w:cs="Arial"/>
          <w:lang w:val="en-GB"/>
        </w:rPr>
        <w:t xml:space="preserve"> is to</w:t>
      </w:r>
      <w:r w:rsidRPr="1461E04B">
        <w:rPr>
          <w:rFonts w:cs="Arial"/>
          <w:b/>
          <w:bCs/>
          <w:lang w:val="en-GB"/>
        </w:rPr>
        <w:t xml:space="preserve"> </w:t>
      </w:r>
      <w:r w:rsidRPr="1461E04B">
        <w:rPr>
          <w:rFonts w:cs="Arial"/>
          <w:lang w:val="en-GB"/>
        </w:rPr>
        <w:t>contribute to increase</w:t>
      </w:r>
      <w:r w:rsidR="6CB642D2" w:rsidRPr="1461E04B">
        <w:rPr>
          <w:rFonts w:cs="Arial"/>
          <w:lang w:val="en-GB"/>
        </w:rPr>
        <w:t>d</w:t>
      </w:r>
      <w:r w:rsidRPr="1461E04B">
        <w:rPr>
          <w:rFonts w:cs="Arial"/>
          <w:lang w:val="en-GB"/>
        </w:rPr>
        <w:t xml:space="preserve"> citizen engagement and participation in Armenian communities by </w:t>
      </w:r>
      <w:r w:rsidRPr="1461E04B">
        <w:rPr>
          <w:rFonts w:cs="Arial"/>
          <w:lang w:val="en-US"/>
        </w:rPr>
        <w:t>supporting local authorities in their efforts to improve the quality of local governance.</w:t>
      </w:r>
    </w:p>
    <w:p w14:paraId="2CCD4569" w14:textId="77777777" w:rsidR="00587BBE" w:rsidRPr="008E4102" w:rsidRDefault="00587BBE" w:rsidP="00813E23">
      <w:pPr>
        <w:spacing w:before="120" w:after="120" w:line="276" w:lineRule="auto"/>
        <w:jc w:val="both"/>
        <w:rPr>
          <w:rFonts w:cs="Arial"/>
          <w:b/>
          <w:szCs w:val="22"/>
          <w:lang w:val="en-US"/>
        </w:rPr>
      </w:pPr>
      <w:r w:rsidRPr="008E4102">
        <w:rPr>
          <w:rFonts w:cs="Arial"/>
          <w:b/>
          <w:szCs w:val="22"/>
          <w:lang w:val="en-US"/>
        </w:rPr>
        <w:t>The specific objectives are:</w:t>
      </w:r>
    </w:p>
    <w:p w14:paraId="59EC8F4E" w14:textId="23C25CFC" w:rsidR="00587BBE" w:rsidRDefault="00587BBE" w:rsidP="00813E23">
      <w:pPr>
        <w:pStyle w:val="ListParagraph"/>
        <w:numPr>
          <w:ilvl w:val="0"/>
          <w:numId w:val="17"/>
        </w:numPr>
        <w:spacing w:before="120" w:after="120"/>
        <w:jc w:val="both"/>
        <w:rPr>
          <w:rFonts w:ascii="Arial" w:hAnsi="Arial" w:cs="Arial"/>
          <w:lang w:val="en-GB"/>
        </w:rPr>
      </w:pPr>
      <w:r w:rsidRPr="008E4102">
        <w:rPr>
          <w:rFonts w:ascii="Arial" w:hAnsi="Arial" w:cs="Arial"/>
          <w:lang w:val="en-GB"/>
        </w:rPr>
        <w:t xml:space="preserve">To identify needs and gaps of citizen participation mechanisms in </w:t>
      </w:r>
      <w:r>
        <w:rPr>
          <w:rFonts w:ascii="Arial" w:hAnsi="Arial" w:cs="Arial"/>
          <w:lang w:val="en-GB"/>
        </w:rPr>
        <w:t>Armenian</w:t>
      </w:r>
      <w:r w:rsidRPr="008E4102">
        <w:rPr>
          <w:rFonts w:ascii="Arial" w:hAnsi="Arial" w:cs="Arial"/>
          <w:lang w:val="en-GB"/>
        </w:rPr>
        <w:t xml:space="preserve"> communities</w:t>
      </w:r>
      <w:r w:rsidR="00475D18">
        <w:rPr>
          <w:rFonts w:ascii="Arial" w:hAnsi="Arial" w:cs="Arial"/>
          <w:lang w:val="en-GB"/>
        </w:rPr>
        <w:t xml:space="preserve"> (</w:t>
      </w:r>
      <w:r>
        <w:rPr>
          <w:rFonts w:ascii="Arial" w:hAnsi="Arial" w:cs="Arial"/>
          <w:lang w:val="en-GB"/>
        </w:rPr>
        <w:t>activities to be carried out in accordance with the law and available human and financial resources of the LSGs</w:t>
      </w:r>
      <w:r w:rsidR="00475D18">
        <w:rPr>
          <w:rFonts w:ascii="Arial" w:hAnsi="Arial" w:cs="Arial"/>
          <w:lang w:val="en-GB"/>
        </w:rPr>
        <w:t>)</w:t>
      </w:r>
      <w:r>
        <w:rPr>
          <w:rFonts w:ascii="Arial" w:hAnsi="Arial" w:cs="Arial"/>
          <w:lang w:val="en-GB"/>
        </w:rPr>
        <w:t>, as well as to identify the resources needed for promotion of citizen participation</w:t>
      </w:r>
      <w:r w:rsidR="00813E23">
        <w:rPr>
          <w:rFonts w:ascii="Arial" w:hAnsi="Arial" w:cs="Arial"/>
          <w:lang w:val="en-GB"/>
        </w:rPr>
        <w:t>.</w:t>
      </w:r>
    </w:p>
    <w:p w14:paraId="7B3F94B5" w14:textId="300349CF" w:rsidR="00587BBE" w:rsidRPr="00587BBE" w:rsidRDefault="00587BBE" w:rsidP="00813E23">
      <w:pPr>
        <w:pStyle w:val="ListParagraph"/>
        <w:numPr>
          <w:ilvl w:val="0"/>
          <w:numId w:val="17"/>
        </w:numPr>
        <w:spacing w:before="120" w:after="120"/>
        <w:jc w:val="both"/>
        <w:rPr>
          <w:rFonts w:ascii="Arial" w:hAnsi="Arial" w:cs="Arial"/>
          <w:lang w:val="en-GB"/>
        </w:rPr>
      </w:pPr>
      <w:r w:rsidRPr="00587BBE">
        <w:rPr>
          <w:rFonts w:ascii="Arial" w:hAnsi="Arial" w:cs="Arial"/>
          <w:lang w:val="en-GB"/>
        </w:rPr>
        <w:t xml:space="preserve">To promote and foster dialogue between citizens and LSGs that would be built upon the results of the </w:t>
      </w:r>
      <w:r w:rsidR="00475D18">
        <w:rPr>
          <w:rFonts w:ascii="Arial" w:hAnsi="Arial" w:cs="Arial"/>
          <w:lang w:val="en-GB"/>
        </w:rPr>
        <w:t xml:space="preserve">UNDP </w:t>
      </w:r>
      <w:r w:rsidRPr="00587BBE">
        <w:rPr>
          <w:rFonts w:ascii="Arial" w:hAnsi="Arial" w:cs="Arial"/>
          <w:lang w:val="en-GB"/>
        </w:rPr>
        <w:t xml:space="preserve">baseline assessment </w:t>
      </w:r>
      <w:r w:rsidR="00475D18">
        <w:rPr>
          <w:rFonts w:ascii="Arial" w:hAnsi="Arial" w:cs="Arial"/>
          <w:lang w:val="en-GB"/>
        </w:rPr>
        <w:t xml:space="preserve">(more information below) </w:t>
      </w:r>
      <w:r w:rsidRPr="00587BBE">
        <w:rPr>
          <w:rFonts w:ascii="Arial" w:hAnsi="Arial" w:cs="Arial"/>
          <w:lang w:val="en-GB"/>
        </w:rPr>
        <w:t>and the focus group discussions</w:t>
      </w:r>
      <w:r w:rsidR="00813E23">
        <w:rPr>
          <w:rFonts w:ascii="Arial" w:hAnsi="Arial" w:cs="Arial"/>
          <w:lang w:val="en-GB"/>
        </w:rPr>
        <w:t>.</w:t>
      </w:r>
    </w:p>
    <w:p w14:paraId="63428C15" w14:textId="7275E5F1" w:rsidR="00587BBE" w:rsidRDefault="00587BBE" w:rsidP="00813E23">
      <w:pPr>
        <w:pStyle w:val="ListParagraph"/>
        <w:numPr>
          <w:ilvl w:val="0"/>
          <w:numId w:val="17"/>
        </w:numPr>
        <w:spacing w:before="120" w:after="120"/>
        <w:jc w:val="both"/>
        <w:rPr>
          <w:rFonts w:ascii="Arial" w:hAnsi="Arial" w:cs="Arial"/>
          <w:lang w:val="en-GB"/>
        </w:rPr>
      </w:pPr>
      <w:r w:rsidRPr="008E4102">
        <w:rPr>
          <w:rFonts w:ascii="Arial" w:hAnsi="Arial" w:cs="Arial"/>
          <w:lang w:val="en-GB"/>
        </w:rPr>
        <w:t>To build capacities of target municipalities to better engage citizens in LSG processes</w:t>
      </w:r>
      <w:r w:rsidR="00813E23">
        <w:rPr>
          <w:rFonts w:ascii="Arial" w:hAnsi="Arial" w:cs="Arial"/>
          <w:lang w:val="en-GB"/>
        </w:rPr>
        <w:t>.</w:t>
      </w:r>
    </w:p>
    <w:p w14:paraId="15AF87C1" w14:textId="146F1038" w:rsidR="00587BBE" w:rsidRPr="008E4102" w:rsidRDefault="00587BBE" w:rsidP="00813E23">
      <w:pPr>
        <w:pStyle w:val="ListParagraph"/>
        <w:numPr>
          <w:ilvl w:val="0"/>
          <w:numId w:val="17"/>
        </w:numPr>
        <w:spacing w:before="120" w:after="120"/>
        <w:jc w:val="both"/>
        <w:rPr>
          <w:rFonts w:ascii="Arial" w:hAnsi="Arial" w:cs="Arial"/>
          <w:lang w:val="en-GB"/>
        </w:rPr>
      </w:pPr>
      <w:r>
        <w:rPr>
          <w:rFonts w:ascii="Arial" w:hAnsi="Arial" w:cs="Arial"/>
          <w:lang w:val="en-GB"/>
        </w:rPr>
        <w:t xml:space="preserve">To identify projects together with the participants of focus group discussions and/or representatives of LSGs. The projects should focus not only on citizen participation but </w:t>
      </w:r>
      <w:r w:rsidR="00DC7FC6">
        <w:rPr>
          <w:rFonts w:ascii="Arial" w:hAnsi="Arial" w:cs="Arial"/>
          <w:lang w:val="en-GB"/>
        </w:rPr>
        <w:t xml:space="preserve">also </w:t>
      </w:r>
      <w:r w:rsidR="00475D18">
        <w:rPr>
          <w:rFonts w:ascii="Arial" w:hAnsi="Arial" w:cs="Arial"/>
          <w:lang w:val="en-GB"/>
        </w:rPr>
        <w:t>on</w:t>
      </w:r>
      <w:r w:rsidR="00DC7FC6">
        <w:rPr>
          <w:rFonts w:ascii="Arial" w:hAnsi="Arial" w:cs="Arial"/>
          <w:lang w:val="en-GB"/>
        </w:rPr>
        <w:t xml:space="preserve"> the needs of citizens, the implementation of which will foster active community life.</w:t>
      </w:r>
    </w:p>
    <w:p w14:paraId="59C25E72" w14:textId="57B276FA" w:rsidR="00587BBE" w:rsidRPr="008E4102" w:rsidRDefault="00587BBE" w:rsidP="00813E23">
      <w:pPr>
        <w:spacing w:before="120" w:after="120" w:line="276" w:lineRule="auto"/>
        <w:jc w:val="both"/>
        <w:rPr>
          <w:rFonts w:cs="Arial"/>
          <w:szCs w:val="22"/>
          <w:lang w:val="en-GB"/>
        </w:rPr>
      </w:pPr>
      <w:r w:rsidRPr="008E4102">
        <w:rPr>
          <w:rFonts w:cs="Arial"/>
          <w:szCs w:val="22"/>
          <w:lang w:val="en-GB"/>
        </w:rPr>
        <w:t>The contracted NGO will be responsible for proper and high-quality organisation and implementation of different activities to reach the above-mentioned objectives. The activities include but are not limited to the following:</w:t>
      </w:r>
    </w:p>
    <w:p w14:paraId="10AE2DD5" w14:textId="09335C66" w:rsidR="00587BBE" w:rsidRPr="008E4102" w:rsidRDefault="00587BBE" w:rsidP="00813E23">
      <w:pPr>
        <w:pStyle w:val="ListParagraph"/>
        <w:numPr>
          <w:ilvl w:val="0"/>
          <w:numId w:val="11"/>
        </w:numPr>
        <w:spacing w:before="120" w:after="120"/>
        <w:jc w:val="both"/>
        <w:rPr>
          <w:rStyle w:val="normaltextrun"/>
          <w:rFonts w:ascii="Arial" w:hAnsi="Arial" w:cs="Arial"/>
          <w:lang w:val="en-GB"/>
        </w:rPr>
      </w:pPr>
      <w:r w:rsidRPr="008E4102">
        <w:rPr>
          <w:rFonts w:ascii="Arial" w:hAnsi="Arial" w:cs="Arial"/>
          <w:lang w:val="en-GB"/>
        </w:rPr>
        <w:t xml:space="preserve">Preparation, </w:t>
      </w:r>
      <w:r w:rsidR="000E2A61" w:rsidRPr="008E4102">
        <w:rPr>
          <w:rFonts w:ascii="Arial" w:hAnsi="Arial" w:cs="Arial"/>
          <w:lang w:val="en-GB"/>
        </w:rPr>
        <w:t>organization,</w:t>
      </w:r>
      <w:r w:rsidRPr="008E4102">
        <w:rPr>
          <w:rFonts w:ascii="Arial" w:hAnsi="Arial" w:cs="Arial"/>
          <w:lang w:val="en-GB"/>
        </w:rPr>
        <w:t xml:space="preserve"> and implementation of focus group discussions to identify the needs and </w:t>
      </w:r>
      <w:r w:rsidRPr="008E4102">
        <w:rPr>
          <w:rStyle w:val="normaltextrun"/>
          <w:rFonts w:ascii="Arial" w:hAnsi="Arial" w:cs="Arial"/>
          <w:color w:val="000000"/>
          <w:shd w:val="clear" w:color="auto" w:fill="FFFFFF"/>
          <w:lang w:val="en-US"/>
        </w:rPr>
        <w:t>opportunities for increasing the level of citizen participation in public hearings, planning, decision-making and other processes of administration of community affairs</w:t>
      </w:r>
      <w:r w:rsidR="00813E23">
        <w:rPr>
          <w:rStyle w:val="normaltextrun"/>
          <w:rFonts w:ascii="Arial" w:hAnsi="Arial" w:cs="Arial"/>
          <w:color w:val="000000"/>
          <w:shd w:val="clear" w:color="auto" w:fill="FFFFFF"/>
          <w:lang w:val="en-US"/>
        </w:rPr>
        <w:t>.</w:t>
      </w:r>
    </w:p>
    <w:p w14:paraId="052105DF" w14:textId="126C7280" w:rsidR="00587BBE" w:rsidRPr="008E4102" w:rsidRDefault="00587BBE" w:rsidP="00813E23">
      <w:pPr>
        <w:pStyle w:val="ListParagraph"/>
        <w:spacing w:before="120" w:after="120"/>
        <w:jc w:val="both"/>
        <w:rPr>
          <w:rFonts w:ascii="Arial" w:hAnsi="Arial" w:cs="Arial"/>
          <w:lang w:val="en-GB"/>
        </w:rPr>
      </w:pPr>
      <w:r w:rsidRPr="1461E04B">
        <w:rPr>
          <w:rFonts w:ascii="Arial" w:hAnsi="Arial" w:cs="Arial"/>
          <w:color w:val="FF0000"/>
          <w:lang w:val="en-GB"/>
        </w:rPr>
        <w:t xml:space="preserve">Note: </w:t>
      </w:r>
      <w:r w:rsidRPr="1461E04B">
        <w:rPr>
          <w:rFonts w:ascii="Arial" w:hAnsi="Arial" w:cs="Arial"/>
          <w:lang w:val="en-GB"/>
        </w:rPr>
        <w:t>Focus group discussions should be conducted taking into consideration the outcomes of the baseline assessment conducted by UNDP</w:t>
      </w:r>
      <w:r w:rsidR="00BB7216" w:rsidRPr="1461E04B">
        <w:rPr>
          <w:rFonts w:ascii="Arial" w:hAnsi="Arial" w:cs="Arial"/>
          <w:lang w:val="en-GB"/>
        </w:rPr>
        <w:t xml:space="preserve"> (</w:t>
      </w:r>
      <w:r w:rsidR="57BBFC14" w:rsidRPr="1461E04B">
        <w:rPr>
          <w:rFonts w:ascii="Arial" w:hAnsi="Arial" w:cs="Arial"/>
          <w:lang w:val="en-GB"/>
        </w:rPr>
        <w:t xml:space="preserve">see </w:t>
      </w:r>
      <w:r w:rsidR="00BB7216" w:rsidRPr="1461E04B">
        <w:rPr>
          <w:rFonts w:ascii="Arial" w:hAnsi="Arial" w:cs="Arial"/>
          <w:lang w:val="en-GB"/>
        </w:rPr>
        <w:t>details in Methodology)</w:t>
      </w:r>
      <w:r w:rsidR="00813E23">
        <w:rPr>
          <w:rFonts w:ascii="Arial" w:hAnsi="Arial" w:cs="Arial"/>
          <w:lang w:val="en-GB"/>
        </w:rPr>
        <w:t>.</w:t>
      </w:r>
    </w:p>
    <w:p w14:paraId="27B4C0CC" w14:textId="7CCF5ED6" w:rsidR="00587BBE" w:rsidRPr="008E4102" w:rsidRDefault="2F2E0CC9" w:rsidP="00813E23">
      <w:pPr>
        <w:pStyle w:val="ListParagraph"/>
        <w:numPr>
          <w:ilvl w:val="0"/>
          <w:numId w:val="11"/>
        </w:numPr>
        <w:spacing w:after="0"/>
        <w:jc w:val="both"/>
        <w:rPr>
          <w:rFonts w:ascii="Arial" w:eastAsia="Times New Roman" w:hAnsi="Arial"/>
          <w:lang w:val="en-GB"/>
        </w:rPr>
      </w:pPr>
      <w:r w:rsidRPr="00CC0596">
        <w:rPr>
          <w:rFonts w:ascii="Arial" w:hAnsi="Arial" w:cs="Arial"/>
          <w:lang w:val="en-GB"/>
        </w:rPr>
        <w:t xml:space="preserve">Identification of needs to foster </w:t>
      </w:r>
      <w:r w:rsidR="66ACF33D" w:rsidRPr="1461E04B">
        <w:rPr>
          <w:rFonts w:ascii="Arial" w:hAnsi="Arial" w:cs="Arial"/>
          <w:lang w:val="en-GB"/>
        </w:rPr>
        <w:t>citizen participation</w:t>
      </w:r>
      <w:r w:rsidRPr="00CC0596">
        <w:rPr>
          <w:rFonts w:ascii="Arial" w:hAnsi="Arial" w:cs="Arial"/>
          <w:lang w:val="en-GB"/>
        </w:rPr>
        <w:t xml:space="preserve"> in the municipality: what must be done according to the law, what can be done</w:t>
      </w:r>
      <w:r w:rsidR="5C5A13C0" w:rsidRPr="1461E04B">
        <w:rPr>
          <w:rFonts w:ascii="Arial" w:hAnsi="Arial" w:cs="Arial"/>
          <w:lang w:val="en-GB"/>
        </w:rPr>
        <w:t xml:space="preserve"> within discretion of the community</w:t>
      </w:r>
      <w:r w:rsidRPr="00CC0596">
        <w:rPr>
          <w:rFonts w:ascii="Arial" w:hAnsi="Arial" w:cs="Arial"/>
          <w:lang w:val="en-GB"/>
        </w:rPr>
        <w:t>, what can the municipality do without resources, what resources would be needed</w:t>
      </w:r>
      <w:r w:rsidR="4BAD1D5F" w:rsidRPr="1461E04B">
        <w:rPr>
          <w:rFonts w:ascii="Arial" w:hAnsi="Arial" w:cs="Arial"/>
          <w:lang w:val="en-GB"/>
        </w:rPr>
        <w:t xml:space="preserve"> and possible sources of such </w:t>
      </w:r>
      <w:r w:rsidR="071F3611" w:rsidRPr="1461E04B">
        <w:rPr>
          <w:rFonts w:ascii="Arial" w:hAnsi="Arial" w:cs="Arial"/>
          <w:lang w:val="en-GB"/>
        </w:rPr>
        <w:t>resources</w:t>
      </w:r>
      <w:r w:rsidR="00F9164F">
        <w:rPr>
          <w:rFonts w:ascii="Arial" w:hAnsi="Arial" w:cs="Arial"/>
          <w:lang w:val="en-GB"/>
        </w:rPr>
        <w:t>.</w:t>
      </w:r>
    </w:p>
    <w:p w14:paraId="7609B690" w14:textId="6466EF6C" w:rsidR="2934ABB4" w:rsidRDefault="2934ABB4" w:rsidP="00813E23">
      <w:pPr>
        <w:pStyle w:val="ListParagraph"/>
        <w:numPr>
          <w:ilvl w:val="0"/>
          <w:numId w:val="11"/>
        </w:numPr>
        <w:spacing w:before="120" w:after="120"/>
        <w:jc w:val="both"/>
        <w:rPr>
          <w:rFonts w:ascii="Arial" w:eastAsia="Arial" w:hAnsi="Arial" w:cs="Arial"/>
          <w:lang w:val="en-GB"/>
        </w:rPr>
      </w:pPr>
      <w:r w:rsidRPr="51A673EE">
        <w:rPr>
          <w:rFonts w:ascii="Arial" w:hAnsi="Arial" w:cs="Arial"/>
          <w:lang w:val="en-GB"/>
        </w:rPr>
        <w:t>Development of project proposals, funding projects/grant provision, support to implementation and monitoring of projects</w:t>
      </w:r>
      <w:r w:rsidR="00F9164F">
        <w:rPr>
          <w:rFonts w:ascii="Arial" w:hAnsi="Arial" w:cs="Arial"/>
          <w:lang w:val="en-GB"/>
        </w:rPr>
        <w:t>.</w:t>
      </w:r>
    </w:p>
    <w:p w14:paraId="50AF04F6" w14:textId="7110137C" w:rsidR="00CC0596" w:rsidRDefault="00587BBE" w:rsidP="00813E23">
      <w:pPr>
        <w:pStyle w:val="ListParagraph"/>
        <w:numPr>
          <w:ilvl w:val="1"/>
          <w:numId w:val="11"/>
        </w:numPr>
        <w:spacing w:before="120" w:after="120"/>
        <w:jc w:val="both"/>
        <w:rPr>
          <w:rFonts w:ascii="Arial" w:hAnsi="Arial" w:cs="Arial"/>
          <w:lang w:val="en-GB"/>
        </w:rPr>
      </w:pPr>
      <w:r w:rsidRPr="51A673EE">
        <w:rPr>
          <w:rFonts w:ascii="Arial" w:hAnsi="Arial" w:cs="Arial"/>
          <w:lang w:val="en-GB"/>
        </w:rPr>
        <w:t xml:space="preserve">Supporting </w:t>
      </w:r>
      <w:r w:rsidR="00204196">
        <w:rPr>
          <w:rFonts w:ascii="Arial" w:hAnsi="Arial" w:cs="Arial"/>
          <w:lang w:val="en-GB"/>
        </w:rPr>
        <w:t xml:space="preserve">consolidated </w:t>
      </w:r>
      <w:r w:rsidRPr="51A673EE">
        <w:rPr>
          <w:rFonts w:ascii="Arial" w:hAnsi="Arial" w:cs="Arial"/>
          <w:lang w:val="en-GB"/>
        </w:rPr>
        <w:t>municipalities in organization of events of different</w:t>
      </w:r>
      <w:r w:rsidR="00BB7216" w:rsidRPr="51A673EE">
        <w:rPr>
          <w:rFonts w:ascii="Arial" w:hAnsi="Arial" w:cs="Arial"/>
          <w:lang w:val="en-GB"/>
        </w:rPr>
        <w:t xml:space="preserve"> </w:t>
      </w:r>
      <w:r w:rsidRPr="51A673EE">
        <w:rPr>
          <w:rFonts w:ascii="Arial" w:hAnsi="Arial" w:cs="Arial"/>
          <w:lang w:val="en-GB"/>
        </w:rPr>
        <w:t>formats for citizen participation (e.g.</w:t>
      </w:r>
      <w:r w:rsidR="00475D18">
        <w:rPr>
          <w:rFonts w:ascii="Arial" w:hAnsi="Arial" w:cs="Arial"/>
          <w:lang w:val="en-GB"/>
        </w:rPr>
        <w:t>,</w:t>
      </w:r>
      <w:r w:rsidRPr="51A673EE">
        <w:rPr>
          <w:rFonts w:ascii="Arial" w:hAnsi="Arial" w:cs="Arial"/>
          <w:lang w:val="en-GB"/>
        </w:rPr>
        <w:t xml:space="preserve"> town hall meetings, public hearings, etc.)</w:t>
      </w:r>
      <w:r w:rsidR="00F9164F">
        <w:rPr>
          <w:rFonts w:ascii="Arial" w:hAnsi="Arial" w:cs="Arial"/>
          <w:lang w:val="en-GB"/>
        </w:rPr>
        <w:t>.</w:t>
      </w:r>
    </w:p>
    <w:p w14:paraId="05DC195E" w14:textId="044086B9" w:rsidR="00BB7216" w:rsidRDefault="00587BBE" w:rsidP="00813E23">
      <w:pPr>
        <w:pStyle w:val="ListParagraph"/>
        <w:numPr>
          <w:ilvl w:val="1"/>
          <w:numId w:val="11"/>
        </w:numPr>
        <w:spacing w:before="120" w:after="120"/>
        <w:jc w:val="both"/>
        <w:rPr>
          <w:rFonts w:ascii="Arial" w:hAnsi="Arial" w:cs="Arial"/>
          <w:lang w:val="en-GB"/>
        </w:rPr>
      </w:pPr>
      <w:r w:rsidRPr="00CC0596">
        <w:rPr>
          <w:rFonts w:ascii="Arial" w:hAnsi="Arial" w:cs="Arial"/>
          <w:lang w:val="en-GB"/>
        </w:rPr>
        <w:t xml:space="preserve">Awareness raising activities with citizens, </w:t>
      </w:r>
      <w:r w:rsidR="00BB7216" w:rsidRPr="00CC0596">
        <w:rPr>
          <w:rFonts w:ascii="Arial" w:hAnsi="Arial" w:cs="Arial"/>
          <w:lang w:val="en-GB"/>
        </w:rPr>
        <w:t>c</w:t>
      </w:r>
      <w:r w:rsidRPr="00CC0596">
        <w:rPr>
          <w:rFonts w:ascii="Arial" w:hAnsi="Arial" w:cs="Arial"/>
          <w:lang w:val="en-GB"/>
        </w:rPr>
        <w:t xml:space="preserve">ommunity </w:t>
      </w:r>
      <w:r w:rsidR="00BB7216" w:rsidRPr="00CC0596">
        <w:rPr>
          <w:rFonts w:ascii="Arial" w:hAnsi="Arial" w:cs="Arial"/>
          <w:lang w:val="en-GB"/>
        </w:rPr>
        <w:t>a</w:t>
      </w:r>
      <w:r w:rsidRPr="00CC0596">
        <w:rPr>
          <w:rFonts w:ascii="Arial" w:hAnsi="Arial" w:cs="Arial"/>
          <w:lang w:val="en-GB"/>
        </w:rPr>
        <w:t xml:space="preserve">ctive </w:t>
      </w:r>
      <w:r w:rsidR="00BB7216" w:rsidRPr="00CC0596">
        <w:rPr>
          <w:rFonts w:ascii="Arial" w:hAnsi="Arial" w:cs="Arial"/>
          <w:lang w:val="en-GB"/>
        </w:rPr>
        <w:t>g</w:t>
      </w:r>
      <w:r w:rsidRPr="00CC0596">
        <w:rPr>
          <w:rFonts w:ascii="Arial" w:hAnsi="Arial" w:cs="Arial"/>
          <w:lang w:val="en-GB"/>
        </w:rPr>
        <w:t>roups</w:t>
      </w:r>
      <w:r w:rsidR="00475D18">
        <w:rPr>
          <w:rFonts w:ascii="Arial" w:hAnsi="Arial" w:cs="Arial"/>
          <w:lang w:val="en-GB"/>
        </w:rPr>
        <w:t>.</w:t>
      </w:r>
    </w:p>
    <w:p w14:paraId="3A7D19C9" w14:textId="77777777" w:rsidR="00475D18" w:rsidRDefault="00475D18" w:rsidP="00813E23">
      <w:pPr>
        <w:pStyle w:val="ListParagraph"/>
        <w:spacing w:before="120" w:after="120"/>
        <w:ind w:left="1440"/>
        <w:jc w:val="both"/>
        <w:rPr>
          <w:rFonts w:ascii="Arial" w:hAnsi="Arial" w:cs="Arial"/>
          <w:lang w:val="en-GB"/>
        </w:rPr>
      </w:pPr>
    </w:p>
    <w:p w14:paraId="38D83BDF" w14:textId="6BC0F185" w:rsidR="00EE004E" w:rsidRPr="00EE004E" w:rsidRDefault="00EE004E" w:rsidP="00813E23">
      <w:pPr>
        <w:pStyle w:val="Heading1"/>
        <w:numPr>
          <w:ilvl w:val="0"/>
          <w:numId w:val="30"/>
        </w:numPr>
        <w:spacing w:line="276" w:lineRule="auto"/>
        <w:rPr>
          <w:color w:val="1F497D" w:themeColor="text2"/>
          <w:lang w:val="en-GB"/>
        </w:rPr>
      </w:pPr>
      <w:bookmarkStart w:id="3" w:name="_Toc68015009"/>
      <w:r w:rsidRPr="00EE004E">
        <w:rPr>
          <w:color w:val="1F497D" w:themeColor="text2"/>
          <w:lang w:val="en-GB"/>
        </w:rPr>
        <w:t>EXPECTED RESULTS</w:t>
      </w:r>
      <w:bookmarkEnd w:id="3"/>
      <w:r w:rsidRPr="00EE004E">
        <w:rPr>
          <w:color w:val="1F497D" w:themeColor="text2"/>
          <w:lang w:val="en-GB"/>
        </w:rPr>
        <w:t xml:space="preserve">  </w:t>
      </w:r>
    </w:p>
    <w:p w14:paraId="4D8ADCB8" w14:textId="5F1838BF" w:rsidR="00475D18" w:rsidRPr="00475D18" w:rsidRDefault="00475D18" w:rsidP="00813E23">
      <w:pPr>
        <w:spacing w:after="120" w:line="276" w:lineRule="auto"/>
        <w:jc w:val="both"/>
        <w:rPr>
          <w:rFonts w:cs="Arial"/>
          <w:lang w:val="en-US"/>
        </w:rPr>
      </w:pPr>
      <w:r>
        <w:rPr>
          <w:rFonts w:cs="Arial"/>
          <w:lang w:val="en-US"/>
        </w:rPr>
        <w:t>The expected results of the activity are the following:</w:t>
      </w:r>
    </w:p>
    <w:p w14:paraId="5A7D9F18" w14:textId="413947F8" w:rsidR="00EE004E" w:rsidRPr="008E4102" w:rsidRDefault="00EE004E" w:rsidP="00813E23">
      <w:pPr>
        <w:pStyle w:val="ListParagraph"/>
        <w:numPr>
          <w:ilvl w:val="0"/>
          <w:numId w:val="5"/>
        </w:numPr>
        <w:spacing w:after="120"/>
        <w:ind w:left="709"/>
        <w:jc w:val="both"/>
        <w:rPr>
          <w:rFonts w:ascii="Arial" w:eastAsia="Times New Roman" w:hAnsi="Arial" w:cs="Arial"/>
          <w:lang w:val="en-US" w:eastAsia="de-DE"/>
        </w:rPr>
      </w:pPr>
      <w:r>
        <w:rPr>
          <w:rFonts w:ascii="Arial" w:eastAsia="Times New Roman" w:hAnsi="Arial" w:cs="Arial"/>
          <w:lang w:val="en-US" w:eastAsia="de-DE"/>
        </w:rPr>
        <w:t>R</w:t>
      </w:r>
      <w:r w:rsidRPr="008E4102">
        <w:rPr>
          <w:rFonts w:ascii="Arial" w:eastAsia="Times New Roman" w:hAnsi="Arial" w:cs="Arial"/>
          <w:lang w:val="en-US" w:eastAsia="de-DE"/>
        </w:rPr>
        <w:t xml:space="preserve">eport on findings and recommendations on </w:t>
      </w:r>
      <w:r>
        <w:rPr>
          <w:rFonts w:ascii="Arial" w:eastAsia="Times New Roman" w:hAnsi="Arial" w:cs="Arial"/>
          <w:lang w:val="en-US" w:eastAsia="de-DE"/>
        </w:rPr>
        <w:t>c</w:t>
      </w:r>
      <w:r w:rsidRPr="008E4102">
        <w:rPr>
          <w:rFonts w:ascii="Arial" w:eastAsia="Times New Roman" w:hAnsi="Arial" w:cs="Arial"/>
          <w:lang w:val="en-US" w:eastAsia="de-DE"/>
        </w:rPr>
        <w:t>itizen participation mechanisms is available and presented to target municipalities</w:t>
      </w:r>
    </w:p>
    <w:p w14:paraId="204D47B1" w14:textId="77777777" w:rsidR="00EE004E" w:rsidRPr="008E4102" w:rsidRDefault="00EE004E" w:rsidP="00813E23">
      <w:pPr>
        <w:pStyle w:val="ListParagraph"/>
        <w:numPr>
          <w:ilvl w:val="0"/>
          <w:numId w:val="5"/>
        </w:numPr>
        <w:spacing w:after="120"/>
        <w:ind w:left="709"/>
        <w:jc w:val="both"/>
        <w:rPr>
          <w:rFonts w:ascii="Arial" w:eastAsia="Times New Roman" w:hAnsi="Arial" w:cs="Arial"/>
          <w:lang w:val="en-US" w:eastAsia="de-DE"/>
        </w:rPr>
      </w:pPr>
      <w:r w:rsidRPr="008E4102">
        <w:rPr>
          <w:rFonts w:ascii="Arial" w:eastAsia="Times New Roman" w:hAnsi="Arial" w:cs="Arial"/>
          <w:lang w:val="en-US" w:eastAsia="de-DE"/>
        </w:rPr>
        <w:t xml:space="preserve">Capacities of target municipalities on usage of different </w:t>
      </w:r>
      <w:r>
        <w:rPr>
          <w:rFonts w:ascii="Arial" w:eastAsia="Times New Roman" w:hAnsi="Arial" w:cs="Arial"/>
          <w:lang w:val="en-US" w:eastAsia="de-DE"/>
        </w:rPr>
        <w:t>c</w:t>
      </w:r>
      <w:r w:rsidRPr="008E4102">
        <w:rPr>
          <w:rFonts w:ascii="Arial" w:eastAsia="Times New Roman" w:hAnsi="Arial" w:cs="Arial"/>
          <w:lang w:val="en-US" w:eastAsia="de-DE"/>
        </w:rPr>
        <w:t xml:space="preserve">itizen </w:t>
      </w:r>
      <w:r>
        <w:rPr>
          <w:rFonts w:ascii="Arial" w:eastAsia="Times New Roman" w:hAnsi="Arial" w:cs="Arial"/>
          <w:lang w:val="en-US" w:eastAsia="de-DE"/>
        </w:rPr>
        <w:t>p</w:t>
      </w:r>
      <w:r w:rsidRPr="008E4102">
        <w:rPr>
          <w:rFonts w:ascii="Arial" w:eastAsia="Times New Roman" w:hAnsi="Arial" w:cs="Arial"/>
          <w:lang w:val="en-US" w:eastAsia="de-DE"/>
        </w:rPr>
        <w:t>articipation mechanisms are developed and promoted</w:t>
      </w:r>
    </w:p>
    <w:p w14:paraId="5E81D230" w14:textId="3C61F647" w:rsidR="00EE004E" w:rsidRDefault="00F9164F" w:rsidP="00813E23">
      <w:pPr>
        <w:pStyle w:val="ListParagraph"/>
        <w:numPr>
          <w:ilvl w:val="0"/>
          <w:numId w:val="5"/>
        </w:numPr>
        <w:spacing w:after="120"/>
        <w:ind w:left="709"/>
        <w:jc w:val="both"/>
        <w:rPr>
          <w:rFonts w:ascii="Arial" w:eastAsia="Times New Roman" w:hAnsi="Arial" w:cs="Arial"/>
          <w:lang w:val="en-US" w:eastAsia="de-DE"/>
        </w:rPr>
      </w:pPr>
      <w:r>
        <w:rPr>
          <w:rFonts w:ascii="Arial" w:eastAsia="Times New Roman" w:hAnsi="Arial" w:cs="Arial"/>
          <w:lang w:val="en-US" w:eastAsia="de-DE"/>
        </w:rPr>
        <w:t>Up to</w:t>
      </w:r>
      <w:r w:rsidR="00EE004E" w:rsidRPr="51A673EE">
        <w:rPr>
          <w:rFonts w:ascii="Arial" w:eastAsia="Times New Roman" w:hAnsi="Arial" w:cs="Arial"/>
          <w:lang w:val="en-US" w:eastAsia="de-DE"/>
        </w:rPr>
        <w:t xml:space="preserve"> </w:t>
      </w:r>
      <w:r w:rsidR="00EE004E">
        <w:rPr>
          <w:rFonts w:ascii="Arial" w:eastAsia="Times New Roman" w:hAnsi="Arial" w:cs="Arial"/>
          <w:lang w:val="en-US" w:eastAsia="de-DE"/>
        </w:rPr>
        <w:t>7</w:t>
      </w:r>
      <w:r w:rsidR="00EE004E" w:rsidRPr="51A673EE">
        <w:rPr>
          <w:rFonts w:ascii="Arial" w:eastAsia="Times New Roman" w:hAnsi="Arial" w:cs="Arial"/>
          <w:lang w:val="en-US" w:eastAsia="de-DE"/>
        </w:rPr>
        <w:t xml:space="preserve"> joint initiatives aimed at community development in the framework of CP are implemented in target communities</w:t>
      </w:r>
      <w:r w:rsidR="008F5382">
        <w:rPr>
          <w:rFonts w:ascii="Arial" w:eastAsia="Times New Roman" w:hAnsi="Arial" w:cs="Arial"/>
          <w:lang w:val="en-US" w:eastAsia="de-DE"/>
        </w:rPr>
        <w:t xml:space="preserve"> (consolidated in the context of TARA)</w:t>
      </w:r>
      <w:r w:rsidR="00EE004E" w:rsidRPr="51A673EE">
        <w:rPr>
          <w:rFonts w:ascii="Arial" w:eastAsia="Times New Roman" w:hAnsi="Arial" w:cs="Arial"/>
          <w:lang w:val="en-US" w:eastAsia="de-DE"/>
        </w:rPr>
        <w:t xml:space="preserve">. </w:t>
      </w:r>
    </w:p>
    <w:p w14:paraId="0257FAE3" w14:textId="77777777" w:rsidR="00475D18" w:rsidRPr="00EE004E" w:rsidRDefault="00475D18" w:rsidP="00813E23">
      <w:pPr>
        <w:pStyle w:val="ListParagraph"/>
        <w:spacing w:after="120"/>
        <w:ind w:left="709"/>
        <w:jc w:val="both"/>
        <w:rPr>
          <w:rFonts w:ascii="Arial" w:eastAsia="Times New Roman" w:hAnsi="Arial" w:cs="Arial"/>
          <w:lang w:val="en-US" w:eastAsia="de-DE"/>
        </w:rPr>
      </w:pPr>
    </w:p>
    <w:p w14:paraId="699D0176" w14:textId="21DA63A6" w:rsidR="00EB02BC" w:rsidRPr="00EE004E" w:rsidRDefault="0031681F" w:rsidP="00813E23">
      <w:pPr>
        <w:pStyle w:val="Heading1"/>
        <w:numPr>
          <w:ilvl w:val="0"/>
          <w:numId w:val="30"/>
        </w:numPr>
        <w:spacing w:line="276" w:lineRule="auto"/>
        <w:rPr>
          <w:color w:val="1F497D" w:themeColor="text2"/>
          <w:lang w:val="en-GB"/>
        </w:rPr>
      </w:pPr>
      <w:bookmarkStart w:id="4" w:name="_Toc68015010"/>
      <w:r w:rsidRPr="0031681F">
        <w:rPr>
          <w:color w:val="1F497D" w:themeColor="text2"/>
          <w:lang w:val="en-GB"/>
        </w:rPr>
        <w:lastRenderedPageBreak/>
        <w:t>METHODOLOGY</w:t>
      </w:r>
      <w:bookmarkEnd w:id="4"/>
    </w:p>
    <w:p w14:paraId="04C03AE7" w14:textId="78E1EBEB" w:rsidR="00E71983" w:rsidRPr="008E4102" w:rsidRDefault="38321A6A" w:rsidP="00813E23">
      <w:pPr>
        <w:spacing w:before="120" w:after="120" w:line="276" w:lineRule="auto"/>
        <w:jc w:val="both"/>
        <w:rPr>
          <w:rFonts w:cs="Arial"/>
          <w:lang w:val="en-GB"/>
        </w:rPr>
      </w:pPr>
      <w:r w:rsidRPr="51A673EE">
        <w:rPr>
          <w:rFonts w:cs="Arial"/>
          <w:lang w:val="en-GB"/>
        </w:rPr>
        <w:t>In 2020</w:t>
      </w:r>
      <w:r w:rsidR="1DDEABDA" w:rsidRPr="51A673EE">
        <w:rPr>
          <w:rFonts w:cs="Arial"/>
          <w:lang w:val="en-GB"/>
        </w:rPr>
        <w:t>,</w:t>
      </w:r>
      <w:r w:rsidRPr="51A673EE">
        <w:rPr>
          <w:rFonts w:cs="Arial"/>
          <w:lang w:val="en-GB"/>
        </w:rPr>
        <w:t xml:space="preserve"> UNDP conducted </w:t>
      </w:r>
      <w:r w:rsidR="005C71B6" w:rsidRPr="51A673EE">
        <w:rPr>
          <w:rFonts w:cs="Arial"/>
          <w:lang w:val="en-GB"/>
        </w:rPr>
        <w:t xml:space="preserve">a </w:t>
      </w:r>
      <w:r w:rsidRPr="51A673EE">
        <w:rPr>
          <w:rFonts w:cs="Arial"/>
          <w:lang w:val="en-GB"/>
        </w:rPr>
        <w:t>representative survey</w:t>
      </w:r>
      <w:r w:rsidR="00BB7216" w:rsidRPr="51A673EE">
        <w:rPr>
          <w:rFonts w:cs="Arial"/>
          <w:lang w:val="en-GB"/>
        </w:rPr>
        <w:t>/ baseline assessment</w:t>
      </w:r>
      <w:r w:rsidRPr="51A673EE">
        <w:rPr>
          <w:rFonts w:cs="Arial"/>
          <w:lang w:val="en-GB"/>
        </w:rPr>
        <w:t xml:space="preserve"> in 52 enlarged municipalities</w:t>
      </w:r>
      <w:r w:rsidR="2C90B8DB" w:rsidRPr="51A673EE">
        <w:rPr>
          <w:rFonts w:cs="Arial"/>
          <w:lang w:val="en-GB"/>
        </w:rPr>
        <w:t xml:space="preserve"> </w:t>
      </w:r>
      <w:r w:rsidR="00A21BA6" w:rsidRPr="51A673EE">
        <w:rPr>
          <w:rFonts w:cs="Arial"/>
          <w:lang w:val="en-GB"/>
        </w:rPr>
        <w:t xml:space="preserve">to measure the perception of citizens </w:t>
      </w:r>
      <w:r w:rsidR="00936F01">
        <w:rPr>
          <w:rFonts w:cs="Arial"/>
          <w:lang w:val="en-GB"/>
        </w:rPr>
        <w:t>of</w:t>
      </w:r>
      <w:r w:rsidR="00A21BA6" w:rsidRPr="51A673EE">
        <w:rPr>
          <w:rFonts w:cs="Arial"/>
          <w:lang w:val="en-GB"/>
        </w:rPr>
        <w:t xml:space="preserve"> the level of civic engagement in decision-making processes.  </w:t>
      </w:r>
    </w:p>
    <w:p w14:paraId="5E660738" w14:textId="6602C4CC" w:rsidR="00A21BA6" w:rsidRDefault="00A21BA6" w:rsidP="00813E23">
      <w:pPr>
        <w:spacing w:before="120" w:after="120" w:line="276" w:lineRule="auto"/>
        <w:jc w:val="both"/>
        <w:rPr>
          <w:rFonts w:cs="Arial"/>
          <w:szCs w:val="22"/>
          <w:lang w:val="en-GB"/>
        </w:rPr>
      </w:pPr>
      <w:r w:rsidRPr="00936F01">
        <w:rPr>
          <w:rFonts w:cs="Arial"/>
          <w:szCs w:val="22"/>
          <w:lang w:val="en-GB"/>
        </w:rPr>
        <w:t xml:space="preserve">Some of the main findings </w:t>
      </w:r>
      <w:r w:rsidR="00587BBE" w:rsidRPr="00936F01">
        <w:rPr>
          <w:rFonts w:cs="Arial"/>
          <w:szCs w:val="22"/>
          <w:lang w:val="en-GB"/>
        </w:rPr>
        <w:t>ar</w:t>
      </w:r>
      <w:r w:rsidRPr="00936F01">
        <w:rPr>
          <w:rFonts w:cs="Arial"/>
          <w:szCs w:val="22"/>
          <w:lang w:val="en-GB"/>
        </w:rPr>
        <w:t>e:</w:t>
      </w:r>
    </w:p>
    <w:p w14:paraId="23BC0512" w14:textId="25ED0669" w:rsidR="000C7DC9" w:rsidRDefault="000C7DC9" w:rsidP="00813E23">
      <w:pPr>
        <w:pStyle w:val="ListParagraph"/>
        <w:numPr>
          <w:ilvl w:val="0"/>
          <w:numId w:val="26"/>
        </w:numPr>
        <w:spacing w:after="0"/>
        <w:jc w:val="both"/>
        <w:rPr>
          <w:rFonts w:ascii="Arial" w:hAnsi="Arial" w:cs="Arial"/>
          <w:lang w:val="en-GB"/>
        </w:rPr>
      </w:pPr>
      <w:r w:rsidRPr="000C7DC9">
        <w:rPr>
          <w:rFonts w:ascii="Arial" w:hAnsi="Arial" w:cs="Arial"/>
          <w:lang w:val="en-GB"/>
        </w:rPr>
        <w:t>15% of</w:t>
      </w:r>
      <w:r>
        <w:rPr>
          <w:rFonts w:ascii="Arial" w:hAnsi="Arial" w:cs="Arial"/>
          <w:lang w:val="en-GB"/>
        </w:rPr>
        <w:t xml:space="preserve"> </w:t>
      </w:r>
      <w:r w:rsidRPr="000C7DC9">
        <w:rPr>
          <w:rFonts w:ascii="Arial" w:hAnsi="Arial" w:cs="Arial"/>
          <w:lang w:val="en-GB"/>
        </w:rPr>
        <w:t>residents</w:t>
      </w:r>
      <w:r>
        <w:rPr>
          <w:rFonts w:ascii="Arial" w:hAnsi="Arial" w:cs="Arial"/>
          <w:lang w:val="en-GB"/>
        </w:rPr>
        <w:t xml:space="preserve"> of enlarged municipalities</w:t>
      </w:r>
      <w:r w:rsidRPr="000C7DC9">
        <w:rPr>
          <w:rFonts w:ascii="Arial" w:hAnsi="Arial" w:cs="Arial"/>
          <w:lang w:val="en-GB"/>
        </w:rPr>
        <w:t xml:space="preserve"> are not aware that their place of residence has been enlarged. Th</w:t>
      </w:r>
      <w:r>
        <w:rPr>
          <w:rFonts w:ascii="Arial" w:hAnsi="Arial" w:cs="Arial"/>
          <w:lang w:val="en-GB"/>
        </w:rPr>
        <w:t xml:space="preserve">e level of </w:t>
      </w:r>
      <w:r w:rsidRPr="000C7DC9">
        <w:rPr>
          <w:rFonts w:ascii="Arial" w:hAnsi="Arial" w:cs="Arial"/>
          <w:lang w:val="en-GB"/>
        </w:rPr>
        <w:t xml:space="preserve">awareness is low </w:t>
      </w:r>
      <w:r>
        <w:rPr>
          <w:rFonts w:ascii="Arial" w:hAnsi="Arial" w:cs="Arial"/>
          <w:lang w:val="en-GB"/>
        </w:rPr>
        <w:t xml:space="preserve">based on the criteria of </w:t>
      </w:r>
      <w:r w:rsidRPr="000C7DC9">
        <w:rPr>
          <w:rFonts w:ascii="Arial" w:hAnsi="Arial" w:cs="Arial"/>
          <w:lang w:val="en-GB"/>
        </w:rPr>
        <w:t xml:space="preserve">gender </w:t>
      </w:r>
      <w:r>
        <w:rPr>
          <w:rFonts w:ascii="Arial" w:hAnsi="Arial" w:cs="Arial"/>
          <w:lang w:val="en-GB"/>
        </w:rPr>
        <w:t xml:space="preserve">and employment: </w:t>
      </w:r>
      <w:r w:rsidRPr="000C7DC9">
        <w:rPr>
          <w:rFonts w:ascii="Arial" w:hAnsi="Arial" w:cs="Arial"/>
          <w:lang w:val="en-GB"/>
        </w:rPr>
        <w:t>among women (19%) and the unemployed (29%)</w:t>
      </w:r>
      <w:r w:rsidR="00475D18">
        <w:rPr>
          <w:rFonts w:ascii="Arial" w:hAnsi="Arial" w:cs="Arial"/>
          <w:lang w:val="en-GB"/>
        </w:rPr>
        <w:t>.</w:t>
      </w:r>
    </w:p>
    <w:p w14:paraId="1344B5E8" w14:textId="6EE1A73F" w:rsidR="00E86C3D" w:rsidRPr="00C56E85" w:rsidRDefault="00E86C3D" w:rsidP="00813E23">
      <w:pPr>
        <w:pStyle w:val="ListParagraph"/>
        <w:numPr>
          <w:ilvl w:val="0"/>
          <w:numId w:val="26"/>
        </w:numPr>
        <w:spacing w:after="0"/>
        <w:jc w:val="both"/>
        <w:rPr>
          <w:rFonts w:ascii="Arial" w:hAnsi="Arial" w:cs="Arial"/>
          <w:lang w:val="en-GB"/>
        </w:rPr>
      </w:pPr>
      <w:r w:rsidRPr="00C56E85">
        <w:rPr>
          <w:rFonts w:ascii="Arial" w:hAnsi="Arial" w:cs="Arial"/>
          <w:lang w:val="en-GB"/>
        </w:rPr>
        <w:t xml:space="preserve">The main reason of the low level of participation is that 41% of the population </w:t>
      </w:r>
      <w:r w:rsidR="00845045">
        <w:rPr>
          <w:rFonts w:ascii="Arial" w:hAnsi="Arial" w:cs="Arial"/>
          <w:lang w:val="en-GB"/>
        </w:rPr>
        <w:t>are</w:t>
      </w:r>
      <w:r w:rsidRPr="00C56E85">
        <w:rPr>
          <w:rFonts w:ascii="Arial" w:hAnsi="Arial" w:cs="Arial"/>
          <w:lang w:val="en-GB"/>
        </w:rPr>
        <w:t xml:space="preserve"> not aware </w:t>
      </w:r>
      <w:r w:rsidR="00F16300">
        <w:rPr>
          <w:rFonts w:ascii="Arial" w:hAnsi="Arial" w:cs="Arial"/>
          <w:lang w:val="en-GB"/>
        </w:rPr>
        <w:t>of the enlargement process</w:t>
      </w:r>
      <w:r w:rsidR="00475D18">
        <w:rPr>
          <w:rFonts w:ascii="Arial" w:hAnsi="Arial" w:cs="Arial"/>
          <w:lang w:val="en-GB"/>
        </w:rPr>
        <w:t>.</w:t>
      </w:r>
    </w:p>
    <w:p w14:paraId="50C41366" w14:textId="043B7526" w:rsidR="00E86C3D" w:rsidRPr="00C56E85" w:rsidRDefault="00E86C3D" w:rsidP="00813E23">
      <w:pPr>
        <w:pStyle w:val="ListParagraph"/>
        <w:numPr>
          <w:ilvl w:val="0"/>
          <w:numId w:val="26"/>
        </w:numPr>
        <w:spacing w:after="0"/>
        <w:jc w:val="both"/>
        <w:rPr>
          <w:rFonts w:ascii="Arial" w:hAnsi="Arial" w:cs="Arial"/>
          <w:lang w:val="en-GB"/>
        </w:rPr>
      </w:pPr>
      <w:r w:rsidRPr="00C56E85">
        <w:rPr>
          <w:rFonts w:ascii="Arial" w:hAnsi="Arial" w:cs="Arial"/>
          <w:lang w:val="en-GB"/>
        </w:rPr>
        <w:t xml:space="preserve">The awareness </w:t>
      </w:r>
      <w:r w:rsidR="00F16300">
        <w:rPr>
          <w:rFonts w:ascii="Arial" w:hAnsi="Arial" w:cs="Arial"/>
          <w:lang w:val="en-GB"/>
        </w:rPr>
        <w:t>of</w:t>
      </w:r>
      <w:r w:rsidRPr="00C56E85">
        <w:rPr>
          <w:rFonts w:ascii="Arial" w:hAnsi="Arial" w:cs="Arial"/>
          <w:lang w:val="en-GB"/>
        </w:rPr>
        <w:t xml:space="preserve"> events organized by LSGs is low especially in the settlements (outside the </w:t>
      </w:r>
      <w:r w:rsidR="00F16300" w:rsidRPr="00C56E85">
        <w:rPr>
          <w:rFonts w:ascii="Arial" w:hAnsi="Arial" w:cs="Arial"/>
          <w:lang w:val="en-GB"/>
        </w:rPr>
        <w:t>centre</w:t>
      </w:r>
      <w:r w:rsidRPr="00C56E85">
        <w:rPr>
          <w:rFonts w:ascii="Arial" w:hAnsi="Arial" w:cs="Arial"/>
          <w:lang w:val="en-GB"/>
        </w:rPr>
        <w:t xml:space="preserve"> of the municipality)</w:t>
      </w:r>
      <w:r w:rsidR="00475D18">
        <w:rPr>
          <w:rFonts w:ascii="Arial" w:hAnsi="Arial" w:cs="Arial"/>
          <w:lang w:val="en-GB"/>
        </w:rPr>
        <w:t>.</w:t>
      </w:r>
    </w:p>
    <w:p w14:paraId="3EBEB584" w14:textId="2DC8D5DB" w:rsidR="00E86C3D" w:rsidRDefault="00E86C3D" w:rsidP="00813E23">
      <w:pPr>
        <w:pStyle w:val="ListParagraph"/>
        <w:numPr>
          <w:ilvl w:val="0"/>
          <w:numId w:val="26"/>
        </w:numPr>
        <w:spacing w:after="0"/>
        <w:jc w:val="both"/>
        <w:rPr>
          <w:rFonts w:ascii="Arial" w:hAnsi="Arial" w:cs="Arial"/>
          <w:lang w:val="en-GB"/>
        </w:rPr>
      </w:pPr>
      <w:r w:rsidRPr="00C56E85">
        <w:rPr>
          <w:rFonts w:ascii="Arial" w:hAnsi="Arial" w:cs="Arial"/>
          <w:lang w:val="en-GB"/>
        </w:rPr>
        <w:t>Only 30% of the population was informed about the focus group discussions held by LSGs to learn approximate perception/assessment of the community residents towards some project or initiative, only 11% participated. The participation of men is 16%, and the participation of women - 6%. In terms of age, the younger a person</w:t>
      </w:r>
      <w:r w:rsidR="00F16300">
        <w:rPr>
          <w:rFonts w:ascii="Arial" w:hAnsi="Arial" w:cs="Arial"/>
          <w:lang w:val="en-GB"/>
        </w:rPr>
        <w:t>,</w:t>
      </w:r>
      <w:r w:rsidRPr="00C56E85">
        <w:rPr>
          <w:rFonts w:ascii="Arial" w:hAnsi="Arial" w:cs="Arial"/>
          <w:lang w:val="en-GB"/>
        </w:rPr>
        <w:t xml:space="preserve"> the lower is the level of involvement in focus group discussions</w:t>
      </w:r>
      <w:r w:rsidR="00475D18">
        <w:rPr>
          <w:rFonts w:ascii="Arial" w:hAnsi="Arial" w:cs="Arial"/>
          <w:lang w:val="en-GB"/>
        </w:rPr>
        <w:t>.</w:t>
      </w:r>
    </w:p>
    <w:p w14:paraId="611D0DA6" w14:textId="64E8B805" w:rsidR="00E86C3D" w:rsidRDefault="00E86C3D" w:rsidP="00813E23">
      <w:pPr>
        <w:pStyle w:val="ListParagraph"/>
        <w:numPr>
          <w:ilvl w:val="0"/>
          <w:numId w:val="26"/>
        </w:numPr>
        <w:spacing w:after="0"/>
        <w:jc w:val="both"/>
        <w:rPr>
          <w:rFonts w:ascii="Arial" w:hAnsi="Arial" w:cs="Arial"/>
          <w:lang w:val="en-GB"/>
        </w:rPr>
      </w:pPr>
      <w:r w:rsidRPr="00C56E85">
        <w:rPr>
          <w:rFonts w:ascii="Arial" w:hAnsi="Arial" w:cs="Arial"/>
          <w:lang w:val="en-GB"/>
        </w:rPr>
        <w:t xml:space="preserve">The main reason for not participating in is the lack of awareness about their </w:t>
      </w:r>
      <w:r w:rsidR="00C56E85" w:rsidRPr="00C56E85">
        <w:rPr>
          <w:rFonts w:ascii="Arial" w:hAnsi="Arial" w:cs="Arial"/>
          <w:lang w:val="en-GB"/>
        </w:rPr>
        <w:t>occurrence</w:t>
      </w:r>
      <w:r w:rsidRPr="00C56E85">
        <w:rPr>
          <w:rFonts w:ascii="Arial" w:hAnsi="Arial" w:cs="Arial"/>
          <w:lang w:val="en-GB"/>
        </w:rPr>
        <w:t xml:space="preserve"> (42%). The main precondition for </w:t>
      </w:r>
      <w:r w:rsidR="00C56E85" w:rsidRPr="00C56E85">
        <w:rPr>
          <w:rFonts w:ascii="Arial" w:hAnsi="Arial" w:cs="Arial"/>
          <w:lang w:val="en-GB"/>
        </w:rPr>
        <w:t xml:space="preserve">participation </w:t>
      </w:r>
      <w:r w:rsidRPr="00C56E85">
        <w:rPr>
          <w:rFonts w:ascii="Arial" w:hAnsi="Arial" w:cs="Arial"/>
          <w:lang w:val="en-GB"/>
        </w:rPr>
        <w:t xml:space="preserve">in </w:t>
      </w:r>
      <w:r w:rsidR="00C56E85" w:rsidRPr="00C56E85">
        <w:rPr>
          <w:rFonts w:ascii="Arial" w:hAnsi="Arial" w:cs="Arial"/>
          <w:lang w:val="en-GB"/>
        </w:rPr>
        <w:t xml:space="preserve">similar </w:t>
      </w:r>
      <w:r w:rsidRPr="00C56E85">
        <w:rPr>
          <w:rFonts w:ascii="Arial" w:hAnsi="Arial" w:cs="Arial"/>
          <w:lang w:val="en-GB"/>
        </w:rPr>
        <w:t xml:space="preserve">polls is that they </w:t>
      </w:r>
      <w:r w:rsidR="00C56E85" w:rsidRPr="00C56E85">
        <w:rPr>
          <w:rFonts w:ascii="Arial" w:hAnsi="Arial" w:cs="Arial"/>
          <w:lang w:val="en-GB"/>
        </w:rPr>
        <w:t xml:space="preserve">are </w:t>
      </w:r>
      <w:r w:rsidRPr="00C56E85">
        <w:rPr>
          <w:rFonts w:ascii="Arial" w:hAnsi="Arial" w:cs="Arial"/>
          <w:lang w:val="en-GB"/>
        </w:rPr>
        <w:t>targeted (74%)</w:t>
      </w:r>
      <w:r w:rsidR="00475D18">
        <w:rPr>
          <w:rFonts w:ascii="Arial" w:hAnsi="Arial" w:cs="Arial"/>
          <w:lang w:val="en-GB"/>
        </w:rPr>
        <w:t>.</w:t>
      </w:r>
    </w:p>
    <w:p w14:paraId="57385925" w14:textId="46B90791" w:rsidR="00AF7169" w:rsidRPr="00AF7169" w:rsidRDefault="00AF7169" w:rsidP="00813E23">
      <w:pPr>
        <w:pStyle w:val="ListParagraph"/>
        <w:numPr>
          <w:ilvl w:val="0"/>
          <w:numId w:val="26"/>
        </w:numPr>
        <w:spacing w:after="0"/>
        <w:jc w:val="both"/>
        <w:rPr>
          <w:rFonts w:ascii="Arial" w:hAnsi="Arial" w:cs="Arial"/>
          <w:lang w:val="en-GB"/>
        </w:rPr>
      </w:pPr>
      <w:r w:rsidRPr="00AF7169">
        <w:rPr>
          <w:rFonts w:ascii="Arial" w:hAnsi="Arial" w:cs="Arial"/>
          <w:lang w:val="en-GB"/>
        </w:rPr>
        <w:t>The first three issues that community formal-informal groups must deal with in the communities are youth issues (75%), social issues (70%) and health</w:t>
      </w:r>
      <w:r>
        <w:rPr>
          <w:rFonts w:ascii="Arial" w:hAnsi="Arial" w:cs="Arial"/>
          <w:lang w:val="en-GB"/>
        </w:rPr>
        <w:t>care</w:t>
      </w:r>
      <w:r w:rsidRPr="00AF7169">
        <w:rPr>
          <w:rFonts w:ascii="Arial" w:hAnsi="Arial" w:cs="Arial"/>
          <w:lang w:val="en-GB"/>
        </w:rPr>
        <w:t xml:space="preserve"> issues (62%)</w:t>
      </w:r>
      <w:r w:rsidR="00C4244B">
        <w:rPr>
          <w:rFonts w:ascii="Arial" w:hAnsi="Arial" w:cs="Arial"/>
          <w:lang w:val="en-GB"/>
        </w:rPr>
        <w:t>, the same issues are raised as the main topics that residents would like to be informed through media and LSGs</w:t>
      </w:r>
      <w:r w:rsidR="00475D18">
        <w:rPr>
          <w:rFonts w:ascii="Arial" w:hAnsi="Arial" w:cs="Arial"/>
          <w:lang w:val="en-GB"/>
        </w:rPr>
        <w:t>.</w:t>
      </w:r>
    </w:p>
    <w:p w14:paraId="4E39E116" w14:textId="7084BA5E" w:rsidR="00AF7169" w:rsidRDefault="00AF7169" w:rsidP="00813E23">
      <w:pPr>
        <w:pStyle w:val="ListParagraph"/>
        <w:numPr>
          <w:ilvl w:val="0"/>
          <w:numId w:val="26"/>
        </w:numPr>
        <w:spacing w:after="0"/>
        <w:jc w:val="both"/>
        <w:rPr>
          <w:rFonts w:ascii="Arial" w:hAnsi="Arial" w:cs="Arial"/>
          <w:lang w:val="en-GB"/>
        </w:rPr>
      </w:pPr>
      <w:r w:rsidRPr="00AF7169">
        <w:rPr>
          <w:rFonts w:ascii="Arial" w:hAnsi="Arial" w:cs="Arial"/>
          <w:lang w:val="en-GB"/>
        </w:rPr>
        <w:t xml:space="preserve">Gender-age differences are evident </w:t>
      </w:r>
      <w:r>
        <w:rPr>
          <w:rFonts w:ascii="Arial" w:hAnsi="Arial" w:cs="Arial"/>
          <w:lang w:val="en-GB"/>
        </w:rPr>
        <w:t>obstacles for participation</w:t>
      </w:r>
      <w:r w:rsidRPr="00AF7169">
        <w:rPr>
          <w:rFonts w:ascii="Arial" w:hAnsi="Arial" w:cs="Arial"/>
          <w:lang w:val="en-GB"/>
        </w:rPr>
        <w:t xml:space="preserve"> in communit</w:t>
      </w:r>
      <w:r>
        <w:rPr>
          <w:rFonts w:ascii="Arial" w:hAnsi="Arial" w:cs="Arial"/>
          <w:lang w:val="en-GB"/>
        </w:rPr>
        <w:t>ies</w:t>
      </w:r>
      <w:r w:rsidR="00475D18">
        <w:rPr>
          <w:rFonts w:ascii="Arial" w:hAnsi="Arial" w:cs="Arial"/>
          <w:lang w:val="en-GB"/>
        </w:rPr>
        <w:t>.</w:t>
      </w:r>
    </w:p>
    <w:p w14:paraId="193B5E78" w14:textId="12FCEA9F" w:rsidR="00C4244B" w:rsidRDefault="00C4244B" w:rsidP="00813E23">
      <w:pPr>
        <w:pStyle w:val="ListParagraph"/>
        <w:numPr>
          <w:ilvl w:val="0"/>
          <w:numId w:val="26"/>
        </w:numPr>
        <w:spacing w:after="0"/>
        <w:jc w:val="both"/>
        <w:rPr>
          <w:rFonts w:ascii="Arial" w:hAnsi="Arial" w:cs="Arial"/>
          <w:lang w:val="en-GB"/>
        </w:rPr>
      </w:pPr>
      <w:r w:rsidRPr="00C4244B">
        <w:rPr>
          <w:rFonts w:ascii="Arial" w:hAnsi="Arial" w:cs="Arial"/>
          <w:lang w:val="en-GB"/>
        </w:rPr>
        <w:t xml:space="preserve">63% of the public is informed that the community </w:t>
      </w:r>
      <w:r>
        <w:rPr>
          <w:rFonts w:ascii="Arial" w:hAnsi="Arial" w:cs="Arial"/>
          <w:lang w:val="en-GB"/>
        </w:rPr>
        <w:t>disseminate</w:t>
      </w:r>
      <w:r w:rsidRPr="00C4244B">
        <w:rPr>
          <w:rFonts w:ascii="Arial" w:hAnsi="Arial" w:cs="Arial"/>
          <w:lang w:val="en-GB"/>
        </w:rPr>
        <w:t>s information about the program</w:t>
      </w:r>
      <w:r w:rsidR="00D007FA">
        <w:rPr>
          <w:rFonts w:ascii="Arial" w:hAnsi="Arial" w:cs="Arial"/>
          <w:lang w:val="en-GB"/>
        </w:rPr>
        <w:t>me</w:t>
      </w:r>
      <w:r w:rsidRPr="00C4244B">
        <w:rPr>
          <w:rFonts w:ascii="Arial" w:hAnsi="Arial" w:cs="Arial"/>
          <w:lang w:val="en-GB"/>
        </w:rPr>
        <w:t xml:space="preserve">s, projects </w:t>
      </w:r>
      <w:r>
        <w:rPr>
          <w:rFonts w:ascii="Arial" w:hAnsi="Arial" w:cs="Arial"/>
          <w:lang w:val="en-GB"/>
        </w:rPr>
        <w:t>and</w:t>
      </w:r>
      <w:r w:rsidRPr="00C4244B">
        <w:rPr>
          <w:rFonts w:ascii="Arial" w:hAnsi="Arial" w:cs="Arial"/>
          <w:lang w:val="en-GB"/>
        </w:rPr>
        <w:t xml:space="preserve"> events implemented by the community through its official Facebook page.</w:t>
      </w:r>
      <w:r>
        <w:rPr>
          <w:rFonts w:ascii="Arial" w:hAnsi="Arial" w:cs="Arial"/>
          <w:lang w:val="en-GB"/>
        </w:rPr>
        <w:t xml:space="preserve"> </w:t>
      </w:r>
      <w:r w:rsidRPr="00C4244B">
        <w:rPr>
          <w:rFonts w:ascii="Arial" w:hAnsi="Arial" w:cs="Arial"/>
          <w:lang w:val="en-GB"/>
        </w:rPr>
        <w:t xml:space="preserve">Communication in the virtual domain has reduced the cultural complexities that women face in the public sphere, which is why communication between women (8%) and men (10%) is almost equal </w:t>
      </w:r>
      <w:r>
        <w:rPr>
          <w:rFonts w:ascii="Arial" w:hAnsi="Arial" w:cs="Arial"/>
          <w:lang w:val="en-GB"/>
        </w:rPr>
        <w:t>on virtual platforms</w:t>
      </w:r>
      <w:r w:rsidR="00475D18">
        <w:rPr>
          <w:rFonts w:ascii="Arial" w:hAnsi="Arial" w:cs="Arial"/>
          <w:lang w:val="en-GB"/>
        </w:rPr>
        <w:t>.</w:t>
      </w:r>
    </w:p>
    <w:p w14:paraId="10AC93EF" w14:textId="1A505F9F" w:rsidR="007A603C" w:rsidRPr="007A603C" w:rsidRDefault="007A603C" w:rsidP="00813E23">
      <w:pPr>
        <w:pStyle w:val="ListParagraph"/>
        <w:numPr>
          <w:ilvl w:val="0"/>
          <w:numId w:val="26"/>
        </w:numPr>
        <w:spacing w:after="0"/>
        <w:jc w:val="both"/>
        <w:rPr>
          <w:rFonts w:ascii="Arial" w:hAnsi="Arial" w:cs="Arial"/>
          <w:lang w:val="en-GB"/>
        </w:rPr>
      </w:pPr>
      <w:r w:rsidRPr="007A603C">
        <w:rPr>
          <w:rFonts w:ascii="Arial" w:hAnsi="Arial" w:cs="Arial"/>
          <w:lang w:val="en-GB"/>
        </w:rPr>
        <w:t xml:space="preserve">39% of the public is aware of the official website of their community, 36% have used that website. 39% of men and 32% of women </w:t>
      </w:r>
      <w:r>
        <w:rPr>
          <w:rFonts w:ascii="Arial" w:hAnsi="Arial" w:cs="Arial"/>
          <w:lang w:val="en-GB"/>
        </w:rPr>
        <w:t xml:space="preserve">make </w:t>
      </w:r>
      <w:r w:rsidRPr="007A603C">
        <w:rPr>
          <w:rFonts w:ascii="Arial" w:hAnsi="Arial" w:cs="Arial"/>
          <w:lang w:val="en-GB"/>
        </w:rPr>
        <w:t xml:space="preserve">use </w:t>
      </w:r>
      <w:r>
        <w:rPr>
          <w:rFonts w:ascii="Arial" w:hAnsi="Arial" w:cs="Arial"/>
          <w:lang w:val="en-GB"/>
        </w:rPr>
        <w:t xml:space="preserve">of </w:t>
      </w:r>
      <w:r w:rsidRPr="007A603C">
        <w:rPr>
          <w:rFonts w:ascii="Arial" w:hAnsi="Arial" w:cs="Arial"/>
          <w:lang w:val="en-GB"/>
        </w:rPr>
        <w:t xml:space="preserve">the official website of the community. In terms of age, the older a person, the lower </w:t>
      </w:r>
      <w:r>
        <w:rPr>
          <w:rFonts w:ascii="Arial" w:hAnsi="Arial" w:cs="Arial"/>
          <w:lang w:val="en-GB"/>
        </w:rPr>
        <w:t xml:space="preserve">the level of </w:t>
      </w:r>
      <w:r w:rsidRPr="007A603C">
        <w:rPr>
          <w:rFonts w:ascii="Arial" w:hAnsi="Arial" w:cs="Arial"/>
          <w:lang w:val="en-GB"/>
        </w:rPr>
        <w:t xml:space="preserve">using the </w:t>
      </w:r>
      <w:r>
        <w:rPr>
          <w:rFonts w:ascii="Arial" w:hAnsi="Arial" w:cs="Arial"/>
          <w:lang w:val="en-GB"/>
        </w:rPr>
        <w:t>web</w:t>
      </w:r>
      <w:r w:rsidRPr="007A603C">
        <w:rPr>
          <w:rFonts w:ascii="Arial" w:hAnsi="Arial" w:cs="Arial"/>
          <w:lang w:val="en-GB"/>
        </w:rPr>
        <w:t>site</w:t>
      </w:r>
      <w:r w:rsidR="00475D18">
        <w:rPr>
          <w:rFonts w:ascii="Arial" w:hAnsi="Arial" w:cs="Arial"/>
          <w:lang w:val="en-GB"/>
        </w:rPr>
        <w:t>.</w:t>
      </w:r>
    </w:p>
    <w:p w14:paraId="3065E763" w14:textId="2DFF22F1" w:rsidR="007A603C" w:rsidRDefault="007A603C" w:rsidP="00813E23">
      <w:pPr>
        <w:pStyle w:val="ListParagraph"/>
        <w:numPr>
          <w:ilvl w:val="0"/>
          <w:numId w:val="26"/>
        </w:numPr>
        <w:spacing w:after="0"/>
        <w:jc w:val="both"/>
        <w:rPr>
          <w:rFonts w:ascii="Arial" w:hAnsi="Arial" w:cs="Arial"/>
          <w:lang w:val="en-GB"/>
        </w:rPr>
      </w:pPr>
      <w:r w:rsidRPr="007A603C">
        <w:rPr>
          <w:rFonts w:ascii="Arial" w:hAnsi="Arial" w:cs="Arial"/>
          <w:lang w:val="en-GB"/>
        </w:rPr>
        <w:t>The most read information by the public from the official website of the community refers to the cultural events organized in the community (76%)</w:t>
      </w:r>
      <w:r w:rsidR="00475D18">
        <w:rPr>
          <w:rFonts w:ascii="Arial" w:hAnsi="Arial" w:cs="Arial"/>
          <w:lang w:val="en-GB"/>
        </w:rPr>
        <w:t>.</w:t>
      </w:r>
    </w:p>
    <w:p w14:paraId="0BA63BCA" w14:textId="436BFA4A" w:rsidR="007A603C" w:rsidRDefault="007A603C" w:rsidP="00813E23">
      <w:pPr>
        <w:pStyle w:val="ListParagraph"/>
        <w:numPr>
          <w:ilvl w:val="0"/>
          <w:numId w:val="26"/>
        </w:numPr>
        <w:spacing w:after="0"/>
        <w:jc w:val="both"/>
        <w:rPr>
          <w:rFonts w:ascii="Arial" w:hAnsi="Arial" w:cs="Arial"/>
          <w:lang w:val="en-GB"/>
        </w:rPr>
      </w:pPr>
      <w:r>
        <w:rPr>
          <w:rFonts w:ascii="Arial" w:hAnsi="Arial" w:cs="Arial"/>
          <w:lang w:val="en-GB"/>
        </w:rPr>
        <w:t>70% of the population prefers face-to-face contact with the mayor and council members</w:t>
      </w:r>
      <w:r w:rsidR="00475D18">
        <w:rPr>
          <w:rFonts w:ascii="Arial" w:hAnsi="Arial" w:cs="Arial"/>
          <w:lang w:val="en-GB"/>
        </w:rPr>
        <w:t>.</w:t>
      </w:r>
    </w:p>
    <w:p w14:paraId="4197BCDD" w14:textId="14664442" w:rsidR="007A603C" w:rsidRDefault="007A603C" w:rsidP="00813E23">
      <w:pPr>
        <w:pStyle w:val="ListParagraph"/>
        <w:numPr>
          <w:ilvl w:val="0"/>
          <w:numId w:val="26"/>
        </w:numPr>
        <w:spacing w:after="0"/>
        <w:jc w:val="both"/>
        <w:rPr>
          <w:rFonts w:ascii="Arial" w:hAnsi="Arial" w:cs="Arial"/>
          <w:lang w:val="en-GB"/>
        </w:rPr>
      </w:pPr>
      <w:r>
        <w:rPr>
          <w:rFonts w:ascii="Arial" w:hAnsi="Arial" w:cs="Arial"/>
          <w:lang w:val="en-GB"/>
        </w:rPr>
        <w:t>96% of the respondents find it important for the youth and women to participate in decision-making processes of the LSGs</w:t>
      </w:r>
      <w:r w:rsidR="00475D18">
        <w:rPr>
          <w:rFonts w:ascii="Arial" w:hAnsi="Arial" w:cs="Arial"/>
          <w:lang w:val="en-GB"/>
        </w:rPr>
        <w:t>.</w:t>
      </w:r>
    </w:p>
    <w:p w14:paraId="61FF677D" w14:textId="59FAB572" w:rsidR="00587BBE" w:rsidRPr="00D007FA" w:rsidRDefault="007A603C" w:rsidP="00813E23">
      <w:pPr>
        <w:pStyle w:val="ListParagraph"/>
        <w:numPr>
          <w:ilvl w:val="0"/>
          <w:numId w:val="26"/>
        </w:numPr>
        <w:spacing w:after="0"/>
        <w:jc w:val="both"/>
        <w:rPr>
          <w:rFonts w:ascii="Arial" w:hAnsi="Arial" w:cs="Arial"/>
          <w:lang w:val="en-GB"/>
        </w:rPr>
      </w:pPr>
      <w:r w:rsidRPr="007A603C">
        <w:rPr>
          <w:rFonts w:ascii="Arial" w:hAnsi="Arial" w:cs="Arial"/>
          <w:lang w:val="en-GB"/>
        </w:rPr>
        <w:t xml:space="preserve">A person's employment </w:t>
      </w:r>
      <w:r>
        <w:rPr>
          <w:rFonts w:ascii="Arial" w:hAnsi="Arial" w:cs="Arial"/>
          <w:lang w:val="en-GB"/>
        </w:rPr>
        <w:t xml:space="preserve">/ occupation </w:t>
      </w:r>
      <w:r w:rsidRPr="007A603C">
        <w:rPr>
          <w:rFonts w:ascii="Arial" w:hAnsi="Arial" w:cs="Arial"/>
          <w:lang w:val="en-GB"/>
        </w:rPr>
        <w:t>plays an important role in his</w:t>
      </w:r>
      <w:r>
        <w:rPr>
          <w:rFonts w:ascii="Arial" w:hAnsi="Arial" w:cs="Arial"/>
          <w:lang w:val="en-GB"/>
        </w:rPr>
        <w:t>/her</w:t>
      </w:r>
      <w:r w:rsidRPr="007A603C">
        <w:rPr>
          <w:rFonts w:ascii="Arial" w:hAnsi="Arial" w:cs="Arial"/>
          <w:lang w:val="en-GB"/>
        </w:rPr>
        <w:t xml:space="preserve"> civic activity</w:t>
      </w:r>
      <w:r w:rsidRPr="007A603C">
        <w:rPr>
          <w:rFonts w:ascii="Cambria Math" w:hAnsi="Cambria Math" w:cs="Cambria Math"/>
          <w:lang w:val="en-GB"/>
        </w:rPr>
        <w:t>․</w:t>
      </w:r>
      <w:r w:rsidRPr="007A603C">
        <w:rPr>
          <w:rFonts w:ascii="Arial" w:hAnsi="Arial" w:cs="Arial"/>
          <w:lang w:val="en-GB"/>
        </w:rPr>
        <w:t xml:space="preserve"> The level of participation is high</w:t>
      </w:r>
      <w:r w:rsidR="00575812">
        <w:rPr>
          <w:rFonts w:ascii="Arial" w:hAnsi="Arial" w:cs="Arial"/>
          <w:lang w:val="en-GB"/>
        </w:rPr>
        <w:t>er</w:t>
      </w:r>
      <w:r w:rsidRPr="007A603C">
        <w:rPr>
          <w:rFonts w:ascii="Arial" w:hAnsi="Arial" w:cs="Arial"/>
          <w:lang w:val="en-GB"/>
        </w:rPr>
        <w:t xml:space="preserve"> among those who are employed.</w:t>
      </w:r>
    </w:p>
    <w:p w14:paraId="597ABD2C" w14:textId="32555545" w:rsidR="003B370F" w:rsidRPr="008E4102" w:rsidRDefault="00A25F72" w:rsidP="00813E23">
      <w:pPr>
        <w:spacing w:before="120" w:after="120" w:line="276" w:lineRule="auto"/>
        <w:jc w:val="both"/>
        <w:rPr>
          <w:rFonts w:cs="Arial"/>
          <w:lang w:val="en-GB"/>
        </w:rPr>
      </w:pPr>
      <w:r w:rsidRPr="51A673EE">
        <w:rPr>
          <w:rFonts w:cs="Arial"/>
          <w:lang w:val="en-GB"/>
        </w:rPr>
        <w:t xml:space="preserve">GIZ </w:t>
      </w:r>
      <w:r w:rsidR="3CB37E16" w:rsidRPr="51A673EE">
        <w:rPr>
          <w:rFonts w:cs="Arial"/>
          <w:lang w:val="en-GB"/>
        </w:rPr>
        <w:t xml:space="preserve">aims to </w:t>
      </w:r>
      <w:r w:rsidR="00E71983" w:rsidRPr="51A673EE">
        <w:rPr>
          <w:rFonts w:cs="Arial"/>
          <w:lang w:val="en-GB"/>
        </w:rPr>
        <w:t>build upon</w:t>
      </w:r>
      <w:r w:rsidR="701529D5" w:rsidRPr="51A673EE">
        <w:rPr>
          <w:rFonts w:cs="Arial"/>
          <w:lang w:val="en-GB"/>
        </w:rPr>
        <w:t xml:space="preserve"> the main learnings deriving from the survey</w:t>
      </w:r>
      <w:r w:rsidR="00E71983" w:rsidRPr="51A673EE">
        <w:rPr>
          <w:rFonts w:cs="Arial"/>
          <w:lang w:val="en-GB"/>
        </w:rPr>
        <w:t xml:space="preserve"> and </w:t>
      </w:r>
      <w:r w:rsidR="00927202" w:rsidRPr="51A673EE">
        <w:rPr>
          <w:rFonts w:cs="Arial"/>
          <w:lang w:val="en-GB"/>
        </w:rPr>
        <w:t xml:space="preserve">to </w:t>
      </w:r>
      <w:r w:rsidR="00E71983" w:rsidRPr="51A673EE">
        <w:rPr>
          <w:rFonts w:cs="Arial"/>
          <w:lang w:val="en-GB"/>
        </w:rPr>
        <w:t xml:space="preserve">further promote citizen </w:t>
      </w:r>
      <w:r w:rsidR="00E71983" w:rsidRPr="00575812">
        <w:rPr>
          <w:rFonts w:cs="Arial"/>
          <w:lang w:val="en-GB"/>
        </w:rPr>
        <w:t xml:space="preserve">participation in </w:t>
      </w:r>
      <w:r w:rsidR="7A3D3B8A" w:rsidRPr="00575812">
        <w:rPr>
          <w:rFonts w:cs="Arial"/>
          <w:lang w:val="en-GB"/>
        </w:rPr>
        <w:t xml:space="preserve">up to </w:t>
      </w:r>
      <w:r w:rsidR="55ACF887" w:rsidRPr="00575812">
        <w:rPr>
          <w:rFonts w:cs="Arial"/>
          <w:lang w:val="en-GB"/>
        </w:rPr>
        <w:t>7</w:t>
      </w:r>
      <w:r w:rsidR="00E71983" w:rsidRPr="00575812">
        <w:rPr>
          <w:rFonts w:cs="Arial"/>
          <w:lang w:val="en-GB"/>
        </w:rPr>
        <w:t xml:space="preserve"> </w:t>
      </w:r>
      <w:r w:rsidR="6EAEEFF3" w:rsidRPr="00575812">
        <w:rPr>
          <w:rFonts w:cs="Arial"/>
          <w:lang w:val="en-GB"/>
        </w:rPr>
        <w:t xml:space="preserve">enlarged </w:t>
      </w:r>
      <w:r w:rsidR="7F724FEA" w:rsidRPr="00575812">
        <w:rPr>
          <w:rFonts w:cs="Arial"/>
          <w:lang w:val="en-GB"/>
        </w:rPr>
        <w:t>municipalities</w:t>
      </w:r>
      <w:r w:rsidR="00E71983" w:rsidRPr="00575812">
        <w:rPr>
          <w:rFonts w:cs="Arial"/>
          <w:lang w:val="en-GB"/>
        </w:rPr>
        <w:t xml:space="preserve"> by working </w:t>
      </w:r>
      <w:r w:rsidR="6DC5713B" w:rsidRPr="00575812">
        <w:rPr>
          <w:rFonts w:cs="Arial"/>
          <w:lang w:val="en-GB"/>
        </w:rPr>
        <w:t>on one hand</w:t>
      </w:r>
      <w:r w:rsidR="00E71983" w:rsidRPr="00575812">
        <w:rPr>
          <w:rFonts w:cs="Arial"/>
          <w:lang w:val="en-GB"/>
        </w:rPr>
        <w:t xml:space="preserve"> with target </w:t>
      </w:r>
      <w:r w:rsidR="00A21BA6" w:rsidRPr="00575812">
        <w:rPr>
          <w:rFonts w:cs="Arial"/>
          <w:lang w:val="en-GB"/>
        </w:rPr>
        <w:t>LSGs</w:t>
      </w:r>
      <w:r w:rsidR="00DF2FBB" w:rsidRPr="00575812">
        <w:rPr>
          <w:rFonts w:cs="Arial"/>
          <w:lang w:val="en-GB"/>
        </w:rPr>
        <w:t xml:space="preserve"> strengthening their capacities</w:t>
      </w:r>
      <w:r w:rsidR="00E71983" w:rsidRPr="51A673EE">
        <w:rPr>
          <w:rFonts w:cs="Arial"/>
          <w:lang w:val="en-GB"/>
        </w:rPr>
        <w:t xml:space="preserve"> and </w:t>
      </w:r>
      <w:r w:rsidR="12CE05F9" w:rsidRPr="51A673EE">
        <w:rPr>
          <w:rFonts w:cs="Arial"/>
          <w:lang w:val="en-GB"/>
        </w:rPr>
        <w:t>on the other hand</w:t>
      </w:r>
      <w:r w:rsidR="00E71983" w:rsidRPr="51A673EE">
        <w:rPr>
          <w:rFonts w:cs="Arial"/>
          <w:lang w:val="en-GB"/>
        </w:rPr>
        <w:t xml:space="preserve"> with </w:t>
      </w:r>
      <w:r w:rsidR="4100824F" w:rsidRPr="51A673EE">
        <w:rPr>
          <w:rFonts w:cs="Arial"/>
          <w:lang w:val="en-GB"/>
        </w:rPr>
        <w:t>c</w:t>
      </w:r>
      <w:r w:rsidR="00E71983" w:rsidRPr="51A673EE">
        <w:rPr>
          <w:rFonts w:cs="Arial"/>
          <w:lang w:val="en-GB"/>
        </w:rPr>
        <w:t xml:space="preserve">ivil </w:t>
      </w:r>
      <w:r w:rsidR="6EC7916B" w:rsidRPr="51A673EE">
        <w:rPr>
          <w:rFonts w:cs="Arial"/>
          <w:lang w:val="en-GB"/>
        </w:rPr>
        <w:t>s</w:t>
      </w:r>
      <w:r w:rsidR="00E71983" w:rsidRPr="51A673EE">
        <w:rPr>
          <w:rFonts w:cs="Arial"/>
          <w:lang w:val="en-GB"/>
        </w:rPr>
        <w:t>ociety/citizens</w:t>
      </w:r>
      <w:r w:rsidR="00DF2FBB" w:rsidRPr="51A673EE">
        <w:rPr>
          <w:rFonts w:cs="Arial"/>
          <w:lang w:val="en-GB"/>
        </w:rPr>
        <w:t xml:space="preserve"> by </w:t>
      </w:r>
      <w:r w:rsidR="0E8B27F7" w:rsidRPr="51A673EE">
        <w:rPr>
          <w:rFonts w:cs="Arial"/>
          <w:lang w:val="en-GB"/>
        </w:rPr>
        <w:t>engaging</w:t>
      </w:r>
      <w:r w:rsidR="00DF2FBB" w:rsidRPr="51A673EE">
        <w:rPr>
          <w:rFonts w:cs="Arial"/>
          <w:lang w:val="en-GB"/>
        </w:rPr>
        <w:t xml:space="preserve"> them in different LSG processes</w:t>
      </w:r>
      <w:r w:rsidR="00E71983" w:rsidRPr="51A673EE">
        <w:rPr>
          <w:rFonts w:cs="Arial"/>
          <w:lang w:val="en-GB"/>
        </w:rPr>
        <w:t xml:space="preserve">. </w:t>
      </w:r>
    </w:p>
    <w:p w14:paraId="5EAF358F" w14:textId="0187DB3A" w:rsidR="006349D6" w:rsidRPr="008E4102" w:rsidRDefault="003B370F" w:rsidP="00813E23">
      <w:pPr>
        <w:spacing w:before="120" w:after="120" w:line="276" w:lineRule="auto"/>
        <w:jc w:val="both"/>
        <w:rPr>
          <w:rFonts w:cs="Arial"/>
          <w:szCs w:val="22"/>
          <w:lang w:val="en-GB"/>
        </w:rPr>
      </w:pPr>
      <w:r w:rsidRPr="008E4102">
        <w:rPr>
          <w:rFonts w:cs="Arial"/>
          <w:szCs w:val="22"/>
          <w:lang w:val="en-GB"/>
        </w:rPr>
        <w:t xml:space="preserve">Below are the main </w:t>
      </w:r>
      <w:r w:rsidR="00DF2FBB" w:rsidRPr="008E4102">
        <w:rPr>
          <w:rFonts w:cs="Arial"/>
          <w:szCs w:val="22"/>
          <w:lang w:val="en-GB"/>
        </w:rPr>
        <w:t>provisions</w:t>
      </w:r>
      <w:r w:rsidRPr="008E4102">
        <w:rPr>
          <w:rFonts w:cs="Arial"/>
          <w:szCs w:val="22"/>
          <w:lang w:val="en-GB"/>
        </w:rPr>
        <w:t xml:space="preserve"> </w:t>
      </w:r>
      <w:r w:rsidR="00DF2FBB" w:rsidRPr="008E4102">
        <w:rPr>
          <w:rFonts w:cs="Arial"/>
          <w:szCs w:val="22"/>
          <w:lang w:val="en-GB"/>
        </w:rPr>
        <w:t>for this task:</w:t>
      </w:r>
    </w:p>
    <w:p w14:paraId="669246B9" w14:textId="66BC4EF8" w:rsidR="00A25F72" w:rsidRPr="008D2D63" w:rsidRDefault="59065314" w:rsidP="00813E23">
      <w:pPr>
        <w:pStyle w:val="ListParagraph"/>
        <w:numPr>
          <w:ilvl w:val="0"/>
          <w:numId w:val="34"/>
        </w:numPr>
        <w:spacing w:before="120" w:after="120"/>
        <w:ind w:left="709"/>
        <w:jc w:val="both"/>
        <w:rPr>
          <w:rFonts w:ascii="Arial" w:hAnsi="Arial" w:cs="Arial"/>
          <w:lang w:val="en-GB"/>
        </w:rPr>
      </w:pPr>
      <w:r w:rsidRPr="51A673EE">
        <w:rPr>
          <w:rFonts w:ascii="Arial" w:hAnsi="Arial" w:cs="Arial"/>
          <w:lang w:val="en-GB"/>
        </w:rPr>
        <w:lastRenderedPageBreak/>
        <w:t xml:space="preserve">An </w:t>
      </w:r>
      <w:r w:rsidR="005A249D" w:rsidRPr="51A673EE">
        <w:rPr>
          <w:rFonts w:ascii="Arial" w:hAnsi="Arial" w:cs="Arial"/>
          <w:lang w:val="en-GB"/>
        </w:rPr>
        <w:t xml:space="preserve">NGO will be contracted </w:t>
      </w:r>
      <w:r w:rsidR="00DF2FBB" w:rsidRPr="51A673EE">
        <w:rPr>
          <w:rFonts w:ascii="Arial" w:hAnsi="Arial" w:cs="Arial"/>
          <w:lang w:val="en-GB"/>
        </w:rPr>
        <w:t xml:space="preserve">on competitive basis </w:t>
      </w:r>
      <w:r w:rsidR="005A249D" w:rsidRPr="51A673EE">
        <w:rPr>
          <w:rFonts w:ascii="Arial" w:hAnsi="Arial" w:cs="Arial"/>
          <w:lang w:val="en-GB"/>
        </w:rPr>
        <w:t xml:space="preserve">to </w:t>
      </w:r>
      <w:r w:rsidR="00DF2FBB" w:rsidRPr="51A673EE">
        <w:rPr>
          <w:rFonts w:ascii="Arial" w:hAnsi="Arial" w:cs="Arial"/>
          <w:lang w:val="en-GB"/>
        </w:rPr>
        <w:t xml:space="preserve">implement </w:t>
      </w:r>
      <w:r w:rsidR="008D2D63">
        <w:rPr>
          <w:rFonts w:ascii="Arial" w:hAnsi="Arial" w:cs="Arial"/>
          <w:lang w:val="en-GB"/>
        </w:rPr>
        <w:t xml:space="preserve">the </w:t>
      </w:r>
      <w:r w:rsidR="00DF2FBB" w:rsidRPr="51A673EE">
        <w:rPr>
          <w:rFonts w:ascii="Arial" w:hAnsi="Arial" w:cs="Arial"/>
          <w:lang w:val="en-GB"/>
        </w:rPr>
        <w:t xml:space="preserve">“Encouraging Citizen participation and </w:t>
      </w:r>
      <w:r w:rsidR="00DF2FBB" w:rsidRPr="008D2D63">
        <w:rPr>
          <w:rFonts w:ascii="Arial" w:hAnsi="Arial" w:cs="Arial"/>
          <w:lang w:val="en-GB"/>
        </w:rPr>
        <w:t xml:space="preserve">Dialogue in </w:t>
      </w:r>
      <w:r w:rsidR="71483A33" w:rsidRPr="008D2D63">
        <w:rPr>
          <w:rFonts w:ascii="Arial" w:hAnsi="Arial" w:cs="Arial"/>
          <w:lang w:val="en-GB"/>
        </w:rPr>
        <w:t>Armenian enlarged municipalities</w:t>
      </w:r>
      <w:r w:rsidR="00DF2FBB" w:rsidRPr="008D2D63">
        <w:rPr>
          <w:rFonts w:ascii="Arial" w:hAnsi="Arial" w:cs="Arial"/>
          <w:lang w:val="en-GB"/>
        </w:rPr>
        <w:t>” project in</w:t>
      </w:r>
      <w:r w:rsidR="038A0E68" w:rsidRPr="008D2D63">
        <w:rPr>
          <w:rFonts w:ascii="Arial" w:hAnsi="Arial" w:cs="Arial"/>
          <w:lang w:val="en-GB"/>
        </w:rPr>
        <w:t xml:space="preserve"> up to</w:t>
      </w:r>
      <w:r w:rsidR="008D2D63" w:rsidRPr="008D2D63">
        <w:rPr>
          <w:rFonts w:ascii="Arial" w:hAnsi="Arial" w:cs="Arial"/>
          <w:lang w:val="en-GB"/>
        </w:rPr>
        <w:t xml:space="preserve"> </w:t>
      </w:r>
      <w:r w:rsidR="4C72F5D5" w:rsidRPr="008D2D63">
        <w:rPr>
          <w:rFonts w:ascii="Arial" w:hAnsi="Arial" w:cs="Arial"/>
          <w:lang w:val="en-GB"/>
        </w:rPr>
        <w:t>7</w:t>
      </w:r>
      <w:r w:rsidR="00DF2FBB" w:rsidRPr="008D2D63">
        <w:rPr>
          <w:rFonts w:ascii="Arial" w:hAnsi="Arial" w:cs="Arial"/>
          <w:lang w:val="en-GB"/>
        </w:rPr>
        <w:t xml:space="preserve"> target communities of RA. </w:t>
      </w:r>
      <w:r w:rsidR="005A249D" w:rsidRPr="008D2D63">
        <w:rPr>
          <w:rFonts w:ascii="Arial" w:hAnsi="Arial" w:cs="Arial"/>
          <w:lang w:val="en-GB"/>
        </w:rPr>
        <w:t>GIZ will provide a local subsidy and sign a contract with</w:t>
      </w:r>
      <w:r w:rsidR="00DF2FBB" w:rsidRPr="008D2D63">
        <w:rPr>
          <w:rFonts w:ascii="Arial" w:hAnsi="Arial" w:cs="Arial"/>
          <w:lang w:val="en-GB"/>
        </w:rPr>
        <w:t xml:space="preserve"> the</w:t>
      </w:r>
      <w:r w:rsidR="005A249D" w:rsidRPr="008D2D63">
        <w:rPr>
          <w:rFonts w:ascii="Arial" w:hAnsi="Arial" w:cs="Arial"/>
          <w:lang w:val="en-GB"/>
        </w:rPr>
        <w:t xml:space="preserve"> selected NGO.</w:t>
      </w:r>
      <w:r w:rsidR="00635769">
        <w:rPr>
          <w:rFonts w:ascii="Arial" w:hAnsi="Arial" w:cs="Arial"/>
          <w:lang w:val="en-GB"/>
        </w:rPr>
        <w:t xml:space="preserve"> The </w:t>
      </w:r>
      <w:r w:rsidR="00635769" w:rsidRPr="00635769">
        <w:rPr>
          <w:rFonts w:ascii="Arial" w:hAnsi="Arial" w:cs="Arial"/>
          <w:lang w:val="en-GB"/>
        </w:rPr>
        <w:t xml:space="preserve">NGO </w:t>
      </w:r>
      <w:r w:rsidR="0031681F">
        <w:rPr>
          <w:rFonts w:ascii="Arial" w:hAnsi="Arial" w:cs="Arial"/>
          <w:lang w:val="en-GB"/>
        </w:rPr>
        <w:t>staff is responsible for overall</w:t>
      </w:r>
      <w:r w:rsidR="00635769" w:rsidRPr="00635769">
        <w:rPr>
          <w:rFonts w:ascii="Arial" w:hAnsi="Arial" w:cs="Arial"/>
          <w:lang w:val="en-GB"/>
        </w:rPr>
        <w:t xml:space="preserve"> implementation</w:t>
      </w:r>
      <w:r w:rsidR="005A249D" w:rsidRPr="008D2D63">
        <w:rPr>
          <w:rFonts w:ascii="Arial" w:hAnsi="Arial" w:cs="Arial"/>
          <w:lang w:val="en-GB"/>
        </w:rPr>
        <w:t xml:space="preserve"> </w:t>
      </w:r>
      <w:r w:rsidR="00635769">
        <w:rPr>
          <w:rFonts w:ascii="Arial" w:hAnsi="Arial" w:cs="Arial"/>
          <w:lang w:val="en-GB"/>
        </w:rPr>
        <w:t>of the project.</w:t>
      </w:r>
    </w:p>
    <w:p w14:paraId="6BFC0933" w14:textId="56A64B36" w:rsidR="005A249D" w:rsidRPr="008E4102" w:rsidRDefault="009125F0" w:rsidP="00813E23">
      <w:pPr>
        <w:pStyle w:val="ListParagraph"/>
        <w:numPr>
          <w:ilvl w:val="0"/>
          <w:numId w:val="34"/>
        </w:numPr>
        <w:spacing w:before="120" w:after="120"/>
        <w:ind w:left="709"/>
        <w:jc w:val="both"/>
        <w:rPr>
          <w:rFonts w:ascii="Arial" w:hAnsi="Arial" w:cs="Arial"/>
          <w:lang w:val="en-GB"/>
        </w:rPr>
      </w:pPr>
      <w:r w:rsidRPr="008D2D63">
        <w:rPr>
          <w:rFonts w:ascii="Arial" w:hAnsi="Arial" w:cs="Arial"/>
          <w:lang w:val="en-GB"/>
        </w:rPr>
        <w:t>It is envisaged that it will be a</w:t>
      </w:r>
      <w:r w:rsidR="00716C6D">
        <w:rPr>
          <w:rFonts w:ascii="Arial" w:hAnsi="Arial" w:cs="Arial"/>
          <w:lang w:val="en-GB"/>
        </w:rPr>
        <w:t>n</w:t>
      </w:r>
      <w:r w:rsidRPr="008D2D63">
        <w:rPr>
          <w:rFonts w:ascii="Arial" w:hAnsi="Arial" w:cs="Arial"/>
          <w:lang w:val="en-GB"/>
        </w:rPr>
        <w:t xml:space="preserve"> </w:t>
      </w:r>
      <w:r w:rsidR="00587BBE" w:rsidRPr="008D2D63">
        <w:rPr>
          <w:rFonts w:ascii="Arial" w:hAnsi="Arial" w:cs="Arial"/>
          <w:lang w:val="en-GB"/>
        </w:rPr>
        <w:t>1</w:t>
      </w:r>
      <w:r w:rsidR="00C54D1E">
        <w:rPr>
          <w:rFonts w:ascii="Arial" w:hAnsi="Arial" w:cs="Arial"/>
          <w:lang w:val="en-GB"/>
        </w:rPr>
        <w:t>8</w:t>
      </w:r>
      <w:r w:rsidRPr="008D2D63">
        <w:rPr>
          <w:rFonts w:ascii="Arial" w:hAnsi="Arial" w:cs="Arial"/>
          <w:lang w:val="en-GB"/>
        </w:rPr>
        <w:t>-month contract, starting</w:t>
      </w:r>
      <w:r w:rsidRPr="008E4102">
        <w:rPr>
          <w:rFonts w:ascii="Arial" w:hAnsi="Arial" w:cs="Arial"/>
          <w:lang w:val="en-GB"/>
        </w:rPr>
        <w:t xml:space="preserve"> from Ju</w:t>
      </w:r>
      <w:r w:rsidR="00B25889" w:rsidRPr="008E4102">
        <w:rPr>
          <w:rFonts w:ascii="Arial" w:hAnsi="Arial" w:cs="Arial"/>
          <w:lang w:val="en-GB"/>
        </w:rPr>
        <w:t>ne 1, 2021</w:t>
      </w:r>
      <w:r w:rsidRPr="008E4102">
        <w:rPr>
          <w:rFonts w:ascii="Arial" w:hAnsi="Arial" w:cs="Arial"/>
          <w:lang w:val="en-GB"/>
        </w:rPr>
        <w:t xml:space="preserve"> </w:t>
      </w:r>
      <w:r w:rsidR="00F9164F">
        <w:rPr>
          <w:rFonts w:ascii="Arial" w:hAnsi="Arial" w:cs="Arial"/>
          <w:lang w:val="en-GB"/>
        </w:rPr>
        <w:t>until</w:t>
      </w:r>
      <w:r w:rsidRPr="008E4102">
        <w:rPr>
          <w:rFonts w:ascii="Arial" w:hAnsi="Arial" w:cs="Arial"/>
          <w:lang w:val="en-GB"/>
        </w:rPr>
        <w:t xml:space="preserve"> </w:t>
      </w:r>
      <w:r w:rsidR="4F86F2FF" w:rsidRPr="008E4102">
        <w:rPr>
          <w:rFonts w:ascii="Arial" w:hAnsi="Arial" w:cs="Arial"/>
          <w:lang w:val="en-GB"/>
        </w:rPr>
        <w:t>November</w:t>
      </w:r>
      <w:r w:rsidR="001C0DCB" w:rsidRPr="008E4102">
        <w:rPr>
          <w:rFonts w:ascii="Arial" w:hAnsi="Arial" w:cs="Arial"/>
          <w:lang w:val="en-GB"/>
        </w:rPr>
        <w:t xml:space="preserve"> 30</w:t>
      </w:r>
      <w:r w:rsidR="00B25889" w:rsidRPr="008E4102">
        <w:rPr>
          <w:rFonts w:ascii="Arial" w:hAnsi="Arial" w:cs="Arial"/>
          <w:lang w:val="en-GB"/>
        </w:rPr>
        <w:t>, 202</w:t>
      </w:r>
      <w:r w:rsidR="37812DF5" w:rsidRPr="008E4102">
        <w:rPr>
          <w:rFonts w:ascii="Arial" w:hAnsi="Arial" w:cs="Arial"/>
          <w:lang w:val="en-GB"/>
        </w:rPr>
        <w:t>2</w:t>
      </w:r>
      <w:r w:rsidR="00B25889" w:rsidRPr="008E4102">
        <w:rPr>
          <w:rFonts w:ascii="Arial" w:hAnsi="Arial" w:cs="Arial"/>
          <w:lang w:val="en-GB"/>
        </w:rPr>
        <w:t>.</w:t>
      </w:r>
      <w:r w:rsidR="003D3492" w:rsidRPr="008E4102">
        <w:rPr>
          <w:rFonts w:ascii="Arial" w:hAnsi="Arial" w:cs="Arial"/>
          <w:lang w:val="en-GB"/>
        </w:rPr>
        <w:t xml:space="preserve"> </w:t>
      </w:r>
    </w:p>
    <w:p w14:paraId="57F0DB68" w14:textId="77777777" w:rsidR="00B25889" w:rsidRPr="008E4102" w:rsidRDefault="00B25889" w:rsidP="00813E23">
      <w:pPr>
        <w:pStyle w:val="ListParagraph"/>
        <w:numPr>
          <w:ilvl w:val="0"/>
          <w:numId w:val="34"/>
        </w:numPr>
        <w:spacing w:before="120" w:after="120"/>
        <w:ind w:left="709"/>
        <w:jc w:val="both"/>
        <w:rPr>
          <w:rFonts w:ascii="Arial" w:hAnsi="Arial" w:cs="Arial"/>
          <w:lang w:val="en-GB"/>
        </w:rPr>
      </w:pPr>
      <w:r w:rsidRPr="008E4102">
        <w:rPr>
          <w:rFonts w:ascii="Arial" w:hAnsi="Arial" w:cs="Arial"/>
          <w:lang w:val="en-GB"/>
        </w:rPr>
        <w:t>The contract will cover 3 main tasks:</w:t>
      </w:r>
    </w:p>
    <w:p w14:paraId="1FB2E7A5" w14:textId="06314B83" w:rsidR="00B25889" w:rsidRPr="008E4102" w:rsidRDefault="00B25889" w:rsidP="00813E23">
      <w:pPr>
        <w:pStyle w:val="ListParagraph"/>
        <w:numPr>
          <w:ilvl w:val="0"/>
          <w:numId w:val="29"/>
        </w:numPr>
        <w:spacing w:before="120" w:after="120"/>
        <w:ind w:left="1350"/>
        <w:jc w:val="both"/>
        <w:rPr>
          <w:rStyle w:val="normaltextrun"/>
          <w:rFonts w:ascii="Arial" w:hAnsi="Arial" w:cs="Arial"/>
          <w:lang w:val="en-GB"/>
        </w:rPr>
      </w:pPr>
      <w:r w:rsidRPr="008E4102">
        <w:rPr>
          <w:rStyle w:val="normaltextrun"/>
          <w:rFonts w:ascii="Arial" w:hAnsi="Arial" w:cs="Arial"/>
          <w:color w:val="000000"/>
          <w:shd w:val="clear" w:color="auto" w:fill="FFFFFF"/>
          <w:lang w:val="en-GB"/>
        </w:rPr>
        <w:t xml:space="preserve">Focus </w:t>
      </w:r>
      <w:r w:rsidR="00BB7216">
        <w:rPr>
          <w:rStyle w:val="normaltextrun"/>
          <w:rFonts w:ascii="Arial" w:hAnsi="Arial" w:cs="Arial"/>
          <w:color w:val="000000"/>
          <w:shd w:val="clear" w:color="auto" w:fill="FFFFFF"/>
          <w:lang w:val="en-GB"/>
        </w:rPr>
        <w:t>g</w:t>
      </w:r>
      <w:r w:rsidRPr="008E4102">
        <w:rPr>
          <w:rStyle w:val="normaltextrun"/>
          <w:rFonts w:ascii="Arial" w:hAnsi="Arial" w:cs="Arial"/>
          <w:color w:val="000000"/>
          <w:shd w:val="clear" w:color="auto" w:fill="FFFFFF"/>
          <w:lang w:val="en-GB"/>
        </w:rPr>
        <w:t>roup discussions</w:t>
      </w:r>
      <w:r w:rsidR="04EB2851" w:rsidRPr="008E4102">
        <w:rPr>
          <w:rStyle w:val="normaltextrun"/>
          <w:rFonts w:ascii="Arial" w:hAnsi="Arial" w:cs="Arial"/>
          <w:color w:val="000000"/>
          <w:shd w:val="clear" w:color="auto" w:fill="FFFFFF"/>
          <w:lang w:val="en-GB"/>
        </w:rPr>
        <w:t xml:space="preserve"> aiming at deepening the </w:t>
      </w:r>
      <w:r w:rsidR="008D2D63">
        <w:rPr>
          <w:rStyle w:val="normaltextrun"/>
          <w:rFonts w:ascii="Arial" w:hAnsi="Arial" w:cs="Arial"/>
          <w:color w:val="000000"/>
          <w:shd w:val="clear" w:color="auto" w:fill="FFFFFF"/>
          <w:lang w:val="en-GB"/>
        </w:rPr>
        <w:t xml:space="preserve">above-mentioned </w:t>
      </w:r>
      <w:r w:rsidR="04EB2851" w:rsidRPr="008E4102">
        <w:rPr>
          <w:rStyle w:val="normaltextrun"/>
          <w:rFonts w:ascii="Arial" w:hAnsi="Arial" w:cs="Arial"/>
          <w:color w:val="000000"/>
          <w:shd w:val="clear" w:color="auto" w:fill="FFFFFF"/>
          <w:lang w:val="en-GB"/>
        </w:rPr>
        <w:t>baseline assessment</w:t>
      </w:r>
      <w:r w:rsidRPr="008E4102">
        <w:rPr>
          <w:rStyle w:val="normaltextrun"/>
          <w:rFonts w:ascii="Arial" w:hAnsi="Arial" w:cs="Arial"/>
          <w:color w:val="000000"/>
          <w:shd w:val="clear" w:color="auto" w:fill="FFFFFF"/>
          <w:lang w:val="en-GB"/>
        </w:rPr>
        <w:t>,</w:t>
      </w:r>
    </w:p>
    <w:p w14:paraId="60DE4FA7" w14:textId="4C50D901" w:rsidR="00B25889" w:rsidRPr="008E4102" w:rsidRDefault="00B25889" w:rsidP="00813E23">
      <w:pPr>
        <w:pStyle w:val="ListParagraph"/>
        <w:numPr>
          <w:ilvl w:val="0"/>
          <w:numId w:val="29"/>
        </w:numPr>
        <w:spacing w:before="120" w:after="120"/>
        <w:ind w:left="1350"/>
        <w:jc w:val="both"/>
        <w:rPr>
          <w:rStyle w:val="normaltextrun"/>
          <w:rFonts w:ascii="Arial" w:hAnsi="Arial" w:cs="Arial"/>
          <w:lang w:val="en-GB"/>
        </w:rPr>
      </w:pPr>
      <w:r w:rsidRPr="008E4102">
        <w:rPr>
          <w:rStyle w:val="normaltextrun"/>
          <w:rFonts w:ascii="Arial" w:hAnsi="Arial" w:cs="Arial"/>
          <w:color w:val="000000"/>
          <w:shd w:val="clear" w:color="auto" w:fill="FFFFFF"/>
          <w:lang w:val="en-GB"/>
        </w:rPr>
        <w:t xml:space="preserve">Capacity </w:t>
      </w:r>
      <w:r w:rsidR="008D2D63">
        <w:rPr>
          <w:rStyle w:val="normaltextrun"/>
          <w:rFonts w:ascii="Arial" w:hAnsi="Arial" w:cs="Arial"/>
          <w:color w:val="000000"/>
          <w:shd w:val="clear" w:color="auto" w:fill="FFFFFF"/>
          <w:lang w:val="en-GB"/>
        </w:rPr>
        <w:t>development</w:t>
      </w:r>
      <w:r w:rsidRPr="008E4102">
        <w:rPr>
          <w:rStyle w:val="normaltextrun"/>
          <w:rFonts w:ascii="Arial" w:hAnsi="Arial" w:cs="Arial"/>
          <w:color w:val="000000"/>
          <w:shd w:val="clear" w:color="auto" w:fill="FFFFFF"/>
          <w:lang w:val="en-GB"/>
        </w:rPr>
        <w:t xml:space="preserve"> of LSGs </w:t>
      </w:r>
      <w:r w:rsidR="00BD6CAC">
        <w:rPr>
          <w:rStyle w:val="normaltextrun"/>
          <w:rFonts w:ascii="Arial" w:hAnsi="Arial" w:cs="Arial"/>
          <w:color w:val="000000"/>
          <w:shd w:val="clear" w:color="auto" w:fill="FFFFFF"/>
          <w:lang w:val="en-GB"/>
        </w:rPr>
        <w:t xml:space="preserve">in consolidated municipalities </w:t>
      </w:r>
      <w:r w:rsidRPr="008E4102">
        <w:rPr>
          <w:rStyle w:val="normaltextrun"/>
          <w:rFonts w:ascii="Arial" w:hAnsi="Arial" w:cs="Arial"/>
          <w:color w:val="000000"/>
          <w:shd w:val="clear" w:color="auto" w:fill="FFFFFF"/>
          <w:lang w:val="en-GB"/>
        </w:rPr>
        <w:t>and promotion of citizen participation mechanisms</w:t>
      </w:r>
      <w:r w:rsidR="00BB7216">
        <w:rPr>
          <w:rStyle w:val="normaltextrun"/>
          <w:rFonts w:ascii="Arial" w:hAnsi="Arial" w:cs="Arial"/>
          <w:color w:val="000000"/>
          <w:shd w:val="clear" w:color="auto" w:fill="FFFFFF"/>
          <w:lang w:val="en-GB"/>
        </w:rPr>
        <w:t>,</w:t>
      </w:r>
    </w:p>
    <w:p w14:paraId="198A3902" w14:textId="1CB69872" w:rsidR="00293B6B" w:rsidRDefault="00BD6CAC" w:rsidP="00813E23">
      <w:pPr>
        <w:pStyle w:val="ListParagraph"/>
        <w:numPr>
          <w:ilvl w:val="0"/>
          <w:numId w:val="29"/>
        </w:numPr>
        <w:spacing w:before="120" w:after="120"/>
        <w:ind w:left="1350"/>
        <w:contextualSpacing w:val="0"/>
        <w:jc w:val="both"/>
        <w:rPr>
          <w:rFonts w:ascii="Arial" w:hAnsi="Arial" w:cs="Arial"/>
          <w:lang w:val="en-GB"/>
        </w:rPr>
      </w:pPr>
      <w:r>
        <w:rPr>
          <w:rFonts w:ascii="Arial" w:hAnsi="Arial" w:cs="Arial"/>
          <w:lang w:val="en-GB"/>
        </w:rPr>
        <w:t>Up to 7 s</w:t>
      </w:r>
      <w:r w:rsidR="00B25889" w:rsidRPr="008E4102">
        <w:rPr>
          <w:rFonts w:ascii="Arial" w:hAnsi="Arial" w:cs="Arial"/>
          <w:lang w:val="en-GB"/>
        </w:rPr>
        <w:t>mall grants/</w:t>
      </w:r>
      <w:r>
        <w:rPr>
          <w:rFonts w:ascii="Arial" w:hAnsi="Arial" w:cs="Arial"/>
          <w:lang w:val="en-GB"/>
        </w:rPr>
        <w:t xml:space="preserve"> i</w:t>
      </w:r>
      <w:r w:rsidR="00B25889" w:rsidRPr="008E4102">
        <w:rPr>
          <w:rFonts w:ascii="Arial" w:hAnsi="Arial" w:cs="Arial"/>
          <w:lang w:val="en-GB"/>
        </w:rPr>
        <w:t>mplementation of projects</w:t>
      </w:r>
      <w:r>
        <w:rPr>
          <w:rFonts w:ascii="Arial" w:hAnsi="Arial" w:cs="Arial"/>
          <w:lang w:val="en-GB"/>
        </w:rPr>
        <w:t xml:space="preserve"> in consolidated municipalities</w:t>
      </w:r>
      <w:r w:rsidR="008D2D63">
        <w:rPr>
          <w:rFonts w:ascii="Arial" w:hAnsi="Arial" w:cs="Arial"/>
          <w:lang w:val="en-GB"/>
        </w:rPr>
        <w:t>.</w:t>
      </w:r>
    </w:p>
    <w:p w14:paraId="36914E5B" w14:textId="32E3FCC3" w:rsidR="0031681F" w:rsidRPr="0031681F" w:rsidRDefault="0031681F" w:rsidP="00813E23">
      <w:pPr>
        <w:pStyle w:val="Heading1"/>
        <w:numPr>
          <w:ilvl w:val="0"/>
          <w:numId w:val="30"/>
        </w:numPr>
        <w:spacing w:line="276" w:lineRule="auto"/>
        <w:rPr>
          <w:color w:val="1F497D" w:themeColor="text2"/>
          <w:lang w:val="en-GB"/>
        </w:rPr>
      </w:pPr>
      <w:bookmarkStart w:id="5" w:name="_Toc68015011"/>
      <w:r w:rsidRPr="0031681F">
        <w:rPr>
          <w:color w:val="1F497D" w:themeColor="text2"/>
          <w:lang w:val="en-GB"/>
        </w:rPr>
        <w:t>GRANT SIZE</w:t>
      </w:r>
      <w:bookmarkEnd w:id="5"/>
    </w:p>
    <w:p w14:paraId="0001B6D4" w14:textId="77777777" w:rsidR="0031681F" w:rsidRPr="0031681F" w:rsidRDefault="0031681F" w:rsidP="00813E23">
      <w:pPr>
        <w:spacing w:before="120" w:after="120" w:line="276" w:lineRule="auto"/>
        <w:jc w:val="both"/>
        <w:rPr>
          <w:rFonts w:cs="Arial"/>
          <w:lang w:val="en-GB"/>
        </w:rPr>
      </w:pPr>
      <w:r w:rsidRPr="0031681F">
        <w:rPr>
          <w:rFonts w:cs="Arial"/>
          <w:lang w:val="en-GB"/>
        </w:rPr>
        <w:t xml:space="preserve">Any grant requested under this Call for Proposals must fall between the following minimum and maximum amounts: </w:t>
      </w:r>
    </w:p>
    <w:p w14:paraId="5CCF8841" w14:textId="65223DC1" w:rsidR="0031681F" w:rsidRPr="00F9164F" w:rsidRDefault="00F9164F" w:rsidP="00813E23">
      <w:pPr>
        <w:pStyle w:val="ListParagraph"/>
        <w:numPr>
          <w:ilvl w:val="0"/>
          <w:numId w:val="31"/>
        </w:numPr>
        <w:spacing w:before="120" w:after="120"/>
        <w:jc w:val="both"/>
        <w:rPr>
          <w:rFonts w:ascii="Arial" w:hAnsi="Arial" w:cs="Arial"/>
          <w:lang w:val="en-GB"/>
        </w:rPr>
      </w:pPr>
      <w:r>
        <w:rPr>
          <w:rFonts w:ascii="Arial" w:hAnsi="Arial" w:cs="Arial"/>
          <w:lang w:val="en-GB"/>
        </w:rPr>
        <w:t>M</w:t>
      </w:r>
      <w:r w:rsidR="0031681F" w:rsidRPr="00F9164F">
        <w:rPr>
          <w:rFonts w:ascii="Arial" w:hAnsi="Arial" w:cs="Arial"/>
          <w:lang w:val="en-GB"/>
        </w:rPr>
        <w:t xml:space="preserve">inimum amount: </w:t>
      </w:r>
      <w:r>
        <w:rPr>
          <w:rFonts w:ascii="Arial" w:hAnsi="Arial" w:cs="Arial"/>
          <w:lang w:val="en-GB"/>
        </w:rPr>
        <w:t>EUR</w:t>
      </w:r>
      <w:r w:rsidR="0031681F" w:rsidRPr="00F9164F">
        <w:rPr>
          <w:rFonts w:ascii="Arial" w:hAnsi="Arial" w:cs="Arial"/>
          <w:lang w:val="en-GB"/>
        </w:rPr>
        <w:t xml:space="preserve"> </w:t>
      </w:r>
      <w:r>
        <w:rPr>
          <w:rFonts w:ascii="Arial" w:hAnsi="Arial" w:cs="Arial"/>
          <w:lang w:val="en-GB"/>
        </w:rPr>
        <w:t>4</w:t>
      </w:r>
      <w:r w:rsidR="00967BEF" w:rsidRPr="00F9164F">
        <w:rPr>
          <w:rFonts w:ascii="Arial" w:hAnsi="Arial" w:cs="Arial"/>
          <w:lang w:val="en-GB"/>
        </w:rPr>
        <w:t>0</w:t>
      </w:r>
      <w:r w:rsidR="0031681F" w:rsidRPr="00F9164F">
        <w:rPr>
          <w:rFonts w:ascii="Arial" w:hAnsi="Arial" w:cs="Arial"/>
          <w:lang w:val="en-GB"/>
        </w:rPr>
        <w:t xml:space="preserve">,000 </w:t>
      </w:r>
    </w:p>
    <w:p w14:paraId="5C63E418" w14:textId="2D88D8CF" w:rsidR="00967BEF" w:rsidRPr="00F9164F" w:rsidRDefault="00F9164F" w:rsidP="00F9164F">
      <w:pPr>
        <w:pStyle w:val="ListParagraph"/>
        <w:numPr>
          <w:ilvl w:val="0"/>
          <w:numId w:val="31"/>
        </w:numPr>
        <w:spacing w:before="120" w:after="120"/>
        <w:jc w:val="both"/>
        <w:rPr>
          <w:rFonts w:ascii="Arial" w:hAnsi="Arial" w:cs="Arial"/>
          <w:lang w:val="en-GB"/>
        </w:rPr>
      </w:pPr>
      <w:r>
        <w:rPr>
          <w:rFonts w:ascii="Arial" w:hAnsi="Arial" w:cs="Arial"/>
          <w:lang w:val="en-GB"/>
        </w:rPr>
        <w:t>M</w:t>
      </w:r>
      <w:r w:rsidR="0031681F" w:rsidRPr="00F9164F">
        <w:rPr>
          <w:rFonts w:ascii="Arial" w:hAnsi="Arial" w:cs="Arial"/>
          <w:lang w:val="en-GB"/>
        </w:rPr>
        <w:t xml:space="preserve">aximum amount: </w:t>
      </w:r>
      <w:r>
        <w:rPr>
          <w:rFonts w:ascii="Arial" w:hAnsi="Arial" w:cs="Arial"/>
          <w:lang w:val="en-GB"/>
        </w:rPr>
        <w:t>EUR</w:t>
      </w:r>
      <w:r w:rsidR="0031681F" w:rsidRPr="00F9164F">
        <w:rPr>
          <w:rFonts w:ascii="Arial" w:hAnsi="Arial" w:cs="Arial"/>
          <w:lang w:val="en-GB"/>
        </w:rPr>
        <w:t xml:space="preserve"> </w:t>
      </w:r>
      <w:r w:rsidR="00967BEF" w:rsidRPr="00F9164F">
        <w:rPr>
          <w:rFonts w:ascii="Arial" w:hAnsi="Arial" w:cs="Arial"/>
          <w:lang w:val="en-GB"/>
        </w:rPr>
        <w:t>70</w:t>
      </w:r>
      <w:r w:rsidR="0031681F" w:rsidRPr="00F9164F">
        <w:rPr>
          <w:rFonts w:ascii="Arial" w:hAnsi="Arial" w:cs="Arial"/>
          <w:lang w:val="en-GB"/>
        </w:rPr>
        <w:t xml:space="preserve">,000 </w:t>
      </w:r>
    </w:p>
    <w:p w14:paraId="5FC8651F" w14:textId="0A2AFAB8" w:rsidR="00967BEF" w:rsidRPr="00F9164F" w:rsidRDefault="00967BEF" w:rsidP="00F9164F">
      <w:pPr>
        <w:spacing w:before="120" w:after="120"/>
        <w:jc w:val="both"/>
        <w:rPr>
          <w:rFonts w:cs="Arial"/>
          <w:lang w:val="en-GB"/>
        </w:rPr>
      </w:pPr>
      <w:r w:rsidRPr="00F9164F">
        <w:rPr>
          <w:rFonts w:cs="Arial"/>
          <w:b/>
          <w:lang w:val="en-GB"/>
        </w:rPr>
        <w:t>Note:</w:t>
      </w:r>
      <w:r w:rsidRPr="00F9164F">
        <w:rPr>
          <w:rFonts w:cs="Arial"/>
          <w:lang w:val="en-GB"/>
        </w:rPr>
        <w:t xml:space="preserve"> the individual sub-grants </w:t>
      </w:r>
      <w:r w:rsidR="00F9164F">
        <w:rPr>
          <w:rFonts w:cs="Arial"/>
          <w:lang w:val="en-GB"/>
        </w:rPr>
        <w:t xml:space="preserve">(up to 7) </w:t>
      </w:r>
      <w:r w:rsidRPr="00F9164F">
        <w:rPr>
          <w:rFonts w:cs="Arial"/>
          <w:lang w:val="en-GB"/>
        </w:rPr>
        <w:t xml:space="preserve">for community initiatives should be from </w:t>
      </w:r>
      <w:r w:rsidR="00F9164F" w:rsidRPr="00F9164F">
        <w:rPr>
          <w:rFonts w:cs="Arial"/>
          <w:lang w:val="en-GB"/>
        </w:rPr>
        <w:t>EUR</w:t>
      </w:r>
      <w:r w:rsidRPr="00F9164F">
        <w:rPr>
          <w:rFonts w:cs="Arial"/>
          <w:lang w:val="en-GB"/>
        </w:rPr>
        <w:t xml:space="preserve"> </w:t>
      </w:r>
      <w:r w:rsidR="00157662">
        <w:rPr>
          <w:rFonts w:cs="Arial"/>
          <w:lang w:val="en-GB"/>
        </w:rPr>
        <w:t>2</w:t>
      </w:r>
      <w:r w:rsidRPr="00F9164F">
        <w:rPr>
          <w:rFonts w:cs="Arial"/>
          <w:lang w:val="en-GB"/>
        </w:rPr>
        <w:t xml:space="preserve">000 to </w:t>
      </w:r>
      <w:r w:rsidR="00F9164F" w:rsidRPr="00F9164F">
        <w:rPr>
          <w:rFonts w:cs="Arial"/>
          <w:lang w:val="en-GB"/>
        </w:rPr>
        <w:t xml:space="preserve">EUR </w:t>
      </w:r>
      <w:r w:rsidRPr="00F9164F">
        <w:rPr>
          <w:rFonts w:cs="Arial"/>
          <w:lang w:val="en-GB"/>
        </w:rPr>
        <w:t>4000</w:t>
      </w:r>
      <w:r w:rsidR="00F9164F">
        <w:rPr>
          <w:rFonts w:cs="Arial"/>
          <w:lang w:val="en-GB"/>
        </w:rPr>
        <w:t>.</w:t>
      </w:r>
    </w:p>
    <w:p w14:paraId="34ABA5EB" w14:textId="77777777" w:rsidR="0031681F" w:rsidRPr="00967BEF" w:rsidRDefault="0031681F" w:rsidP="00813E23">
      <w:pPr>
        <w:spacing w:line="276" w:lineRule="auto"/>
        <w:rPr>
          <w:rFonts w:cs="Arial"/>
          <w:lang w:val="en-GB"/>
        </w:rPr>
      </w:pPr>
    </w:p>
    <w:p w14:paraId="32C4A840" w14:textId="60D91BD5" w:rsidR="00293B6B" w:rsidRDefault="00967BEF" w:rsidP="00813E23">
      <w:pPr>
        <w:pStyle w:val="Heading1"/>
        <w:numPr>
          <w:ilvl w:val="0"/>
          <w:numId w:val="30"/>
        </w:numPr>
        <w:spacing w:line="276" w:lineRule="auto"/>
        <w:rPr>
          <w:color w:val="1F497D" w:themeColor="text2"/>
          <w:lang w:val="en-GB"/>
        </w:rPr>
      </w:pPr>
      <w:bookmarkStart w:id="6" w:name="_Toc68015012"/>
      <w:r>
        <w:rPr>
          <w:color w:val="1F497D" w:themeColor="text2"/>
          <w:lang w:val="en-GB"/>
        </w:rPr>
        <w:t>ELIGIBILITY OF APPLICANTS</w:t>
      </w:r>
      <w:bookmarkEnd w:id="6"/>
    </w:p>
    <w:p w14:paraId="0D9238C7" w14:textId="6E9119C8" w:rsidR="00967BEF" w:rsidRPr="00F9164F" w:rsidRDefault="00967BEF" w:rsidP="00F9164F">
      <w:pPr>
        <w:spacing w:after="120" w:line="276" w:lineRule="auto"/>
        <w:rPr>
          <w:rFonts w:eastAsiaTheme="minorHAnsi" w:cs="Arial"/>
          <w:lang w:val="en-GB"/>
        </w:rPr>
      </w:pPr>
      <w:r w:rsidRPr="001527B8">
        <w:rPr>
          <w:rFonts w:eastAsiaTheme="minorHAnsi" w:cs="Arial"/>
          <w:lang w:val="en-GB"/>
        </w:rPr>
        <w:t>This call is open for applicants from all over Armenia. Applicants must satisfy the following minimum eligibility requirements for their proposals to be considered:</w:t>
      </w:r>
    </w:p>
    <w:p w14:paraId="1FEDEC88" w14:textId="77777777" w:rsidR="00967BEF" w:rsidRPr="00B51475" w:rsidRDefault="00967BEF" w:rsidP="00B51475">
      <w:pPr>
        <w:pStyle w:val="ListParagraph"/>
        <w:numPr>
          <w:ilvl w:val="0"/>
          <w:numId w:val="2"/>
        </w:numPr>
        <w:autoSpaceDE w:val="0"/>
        <w:autoSpaceDN w:val="0"/>
        <w:adjustRightInd w:val="0"/>
        <w:rPr>
          <w:rFonts w:ascii="Arial" w:hAnsi="Arial" w:cs="Arial"/>
          <w:color w:val="000000"/>
          <w:lang w:val="en-US" w:eastAsia="ru-RU"/>
        </w:rPr>
      </w:pPr>
      <w:r w:rsidRPr="00B51475">
        <w:rPr>
          <w:rFonts w:ascii="Arial" w:hAnsi="Arial" w:cs="Arial"/>
          <w:color w:val="000000"/>
          <w:lang w:val="en-US" w:eastAsia="ru-RU"/>
        </w:rPr>
        <w:t>Be legal persons, registered at least 5 years before the call is launched</w:t>
      </w:r>
    </w:p>
    <w:p w14:paraId="0597E7E4" w14:textId="2AF54E3A" w:rsidR="00967BEF" w:rsidRPr="00B51475" w:rsidRDefault="00967BEF" w:rsidP="00B51475">
      <w:pPr>
        <w:pStyle w:val="ListParagraph"/>
        <w:numPr>
          <w:ilvl w:val="0"/>
          <w:numId w:val="2"/>
        </w:numPr>
        <w:autoSpaceDE w:val="0"/>
        <w:autoSpaceDN w:val="0"/>
        <w:adjustRightInd w:val="0"/>
        <w:rPr>
          <w:rFonts w:ascii="Arial" w:hAnsi="Arial" w:cs="Arial"/>
          <w:color w:val="000000"/>
          <w:lang w:val="en-US" w:eastAsia="ru-RU"/>
        </w:rPr>
      </w:pPr>
      <w:r w:rsidRPr="00B51475">
        <w:rPr>
          <w:rFonts w:ascii="Arial" w:hAnsi="Arial" w:cs="Arial"/>
          <w:color w:val="000000"/>
          <w:lang w:val="en-US" w:eastAsia="ru-RU"/>
        </w:rPr>
        <w:t>Be non-</w:t>
      </w:r>
      <w:r w:rsidR="00F9164F" w:rsidRPr="00B51475">
        <w:rPr>
          <w:rFonts w:ascii="Arial" w:hAnsi="Arial" w:cs="Arial"/>
          <w:color w:val="000000"/>
          <w:lang w:val="en-US" w:eastAsia="ru-RU"/>
        </w:rPr>
        <w:t>profitmaking</w:t>
      </w:r>
      <w:r w:rsidRPr="00B51475">
        <w:rPr>
          <w:rFonts w:ascii="Arial" w:hAnsi="Arial" w:cs="Arial"/>
          <w:color w:val="000000"/>
          <w:lang w:val="en-US" w:eastAsia="ru-RU"/>
        </w:rPr>
        <w:t xml:space="preserve"> (NGOs and Foundations)</w:t>
      </w:r>
    </w:p>
    <w:p w14:paraId="2FA7B812" w14:textId="72C7D1D4" w:rsidR="00967BEF" w:rsidRPr="00B51475" w:rsidRDefault="00967BEF" w:rsidP="00B51475">
      <w:pPr>
        <w:pStyle w:val="ListParagraph"/>
        <w:numPr>
          <w:ilvl w:val="0"/>
          <w:numId w:val="2"/>
        </w:numPr>
        <w:autoSpaceDE w:val="0"/>
        <w:autoSpaceDN w:val="0"/>
        <w:adjustRightInd w:val="0"/>
        <w:rPr>
          <w:rFonts w:ascii="Arial" w:hAnsi="Arial" w:cs="Arial"/>
          <w:color w:val="000000"/>
          <w:lang w:val="en-US" w:eastAsia="ru-RU"/>
        </w:rPr>
      </w:pPr>
      <w:r w:rsidRPr="00B51475">
        <w:rPr>
          <w:rFonts w:ascii="Arial" w:hAnsi="Arial" w:cs="Arial"/>
          <w:color w:val="000000"/>
          <w:lang w:val="en-US" w:eastAsia="ru-RU"/>
        </w:rPr>
        <w:t>Must be established and located in the Republic of Armenia</w:t>
      </w:r>
    </w:p>
    <w:p w14:paraId="76C9A4A7" w14:textId="77777777" w:rsidR="00475D18" w:rsidRPr="00967BEF" w:rsidRDefault="00475D18" w:rsidP="00813E23">
      <w:pPr>
        <w:pStyle w:val="1Einrckung"/>
        <w:tabs>
          <w:tab w:val="clear" w:pos="483"/>
        </w:tabs>
        <w:spacing w:after="120" w:line="276" w:lineRule="auto"/>
        <w:ind w:left="720" w:firstLine="0"/>
        <w:jc w:val="both"/>
        <w:rPr>
          <w:b/>
          <w:bCs/>
          <w:szCs w:val="22"/>
          <w:lang w:val="en-GB"/>
        </w:rPr>
      </w:pPr>
    </w:p>
    <w:p w14:paraId="5D61D115" w14:textId="540013FD" w:rsidR="00967BEF" w:rsidRPr="00967BEF" w:rsidRDefault="00967BEF" w:rsidP="00813E23">
      <w:pPr>
        <w:pStyle w:val="Heading1"/>
        <w:numPr>
          <w:ilvl w:val="0"/>
          <w:numId w:val="30"/>
        </w:numPr>
        <w:spacing w:line="276" w:lineRule="auto"/>
        <w:rPr>
          <w:color w:val="1F497D" w:themeColor="text2"/>
          <w:lang w:val="en-GB"/>
        </w:rPr>
      </w:pPr>
      <w:bookmarkStart w:id="7" w:name="_Toc68015013"/>
      <w:r w:rsidRPr="00967BEF">
        <w:rPr>
          <w:color w:val="1F497D" w:themeColor="text2"/>
          <w:lang w:val="en-GB"/>
        </w:rPr>
        <w:t>ELIGIBILITY OF COSTS</w:t>
      </w:r>
      <w:bookmarkEnd w:id="7"/>
    </w:p>
    <w:p w14:paraId="7FF75894" w14:textId="2535E9BF" w:rsidR="00DF4B74" w:rsidRPr="00F9164F" w:rsidRDefault="0002606A" w:rsidP="00F9164F">
      <w:pPr>
        <w:pStyle w:val="Default"/>
        <w:spacing w:after="120" w:line="276" w:lineRule="auto"/>
        <w:rPr>
          <w:sz w:val="22"/>
          <w:szCs w:val="22"/>
          <w:lang w:val="en-GB"/>
        </w:rPr>
      </w:pPr>
      <w:r w:rsidRPr="00DF4B74">
        <w:rPr>
          <w:sz w:val="22"/>
          <w:szCs w:val="22"/>
          <w:lang w:val="en-GB"/>
        </w:rPr>
        <w:t xml:space="preserve">Only eligible costs can be covered by the grant. </w:t>
      </w:r>
      <w:r w:rsidR="00DF4B74" w:rsidRPr="00DF4B74">
        <w:rPr>
          <w:sz w:val="22"/>
          <w:szCs w:val="22"/>
          <w:lang w:val="en-GB"/>
        </w:rPr>
        <w:t xml:space="preserve">It is recommended that applicants provide realistic and cost-effective budget. </w:t>
      </w:r>
      <w:r w:rsidR="00F9164F">
        <w:rPr>
          <w:sz w:val="22"/>
          <w:szCs w:val="22"/>
          <w:lang w:val="en-GB"/>
        </w:rPr>
        <w:t>Eligible</w:t>
      </w:r>
      <w:r w:rsidR="00DF4B74" w:rsidRPr="00DF4B74">
        <w:rPr>
          <w:sz w:val="22"/>
          <w:szCs w:val="22"/>
        </w:rPr>
        <w:t xml:space="preserve"> costs are actual costs incurred by the Beneficiary which meet all the following criteria: </w:t>
      </w:r>
    </w:p>
    <w:p w14:paraId="7F73B4EF" w14:textId="710302CB" w:rsidR="00DF4B74" w:rsidRP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sidRPr="00DF4B74">
        <w:rPr>
          <w:rFonts w:ascii="Arial" w:hAnsi="Arial" w:cs="Arial"/>
          <w:color w:val="000000"/>
          <w:lang w:val="en-US" w:eastAsia="ru-RU"/>
        </w:rPr>
        <w:t>They are incurred during the implementation of the project</w:t>
      </w:r>
    </w:p>
    <w:p w14:paraId="10374DEC" w14:textId="429327E2" w:rsidR="00DF4B74" w:rsidRP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sidRPr="00DF4B74">
        <w:rPr>
          <w:rFonts w:ascii="Arial" w:hAnsi="Arial" w:cs="Arial"/>
          <w:color w:val="000000"/>
          <w:lang w:val="en-US" w:eastAsia="ru-RU"/>
        </w:rPr>
        <w:t xml:space="preserve">they are indicated in the estimated overall budget for the action </w:t>
      </w:r>
    </w:p>
    <w:p w14:paraId="151EE400" w14:textId="79127146" w:rsid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sidRPr="00DF4B74">
        <w:rPr>
          <w:rFonts w:ascii="Arial" w:hAnsi="Arial" w:cs="Arial"/>
          <w:color w:val="000000"/>
          <w:lang w:val="en-US" w:eastAsia="ru-RU"/>
        </w:rPr>
        <w:t>they are necessary for the implementation of the action</w:t>
      </w:r>
    </w:p>
    <w:p w14:paraId="69195EB1" w14:textId="2BDDDA74" w:rsid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sidRPr="00DF4B74">
        <w:rPr>
          <w:rFonts w:ascii="Arial" w:hAnsi="Arial" w:cs="Arial"/>
          <w:color w:val="000000"/>
          <w:lang w:val="en-US" w:eastAsia="ru-RU"/>
        </w:rPr>
        <w:t>they comply with the requirements of applicable tax and social legislation</w:t>
      </w:r>
    </w:p>
    <w:p w14:paraId="65B8E5B1" w14:textId="04159937" w:rsid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sidRPr="00DF4B74">
        <w:rPr>
          <w:rFonts w:ascii="Arial" w:hAnsi="Arial" w:cs="Arial"/>
          <w:color w:val="000000"/>
          <w:lang w:val="en-US" w:eastAsia="ru-RU"/>
        </w:rPr>
        <w:t xml:space="preserve">they are reasonable, justified and comply with the requirements of sound financial management, in particular regarding economy and efficiency </w:t>
      </w:r>
    </w:p>
    <w:p w14:paraId="4BA39238" w14:textId="49E67D11" w:rsidR="00DF4B74" w:rsidRPr="00DF4B74" w:rsidRDefault="00DF4B74" w:rsidP="00813E23">
      <w:pPr>
        <w:pStyle w:val="ListParagraph"/>
        <w:numPr>
          <w:ilvl w:val="0"/>
          <w:numId w:val="2"/>
        </w:numPr>
        <w:autoSpaceDE w:val="0"/>
        <w:autoSpaceDN w:val="0"/>
        <w:adjustRightInd w:val="0"/>
        <w:rPr>
          <w:rFonts w:ascii="Arial" w:hAnsi="Arial" w:cs="Arial"/>
          <w:color w:val="000000"/>
          <w:lang w:val="en-US" w:eastAsia="ru-RU"/>
        </w:rPr>
      </w:pPr>
      <w:r>
        <w:rPr>
          <w:rFonts w:ascii="Arial" w:hAnsi="Arial" w:cs="Arial"/>
          <w:color w:val="000000"/>
          <w:lang w:val="en-US" w:eastAsia="ru-RU"/>
        </w:rPr>
        <w:t xml:space="preserve">And can include the following budget categories </w:t>
      </w:r>
      <w:r w:rsidR="00EE004E">
        <w:rPr>
          <w:rFonts w:ascii="Arial" w:hAnsi="Arial" w:cs="Arial"/>
          <w:color w:val="000000"/>
          <w:lang w:val="en-US" w:eastAsia="ru-RU"/>
        </w:rPr>
        <w:t>described in the table below:</w:t>
      </w:r>
    </w:p>
    <w:tbl>
      <w:tblPr>
        <w:tblStyle w:val="TableGrid"/>
        <w:tblW w:w="9810" w:type="dxa"/>
        <w:tblInd w:w="-5" w:type="dxa"/>
        <w:tblLook w:val="04A0" w:firstRow="1" w:lastRow="0" w:firstColumn="1" w:lastColumn="0" w:noHBand="0" w:noVBand="1"/>
      </w:tblPr>
      <w:tblGrid>
        <w:gridCol w:w="720"/>
        <w:gridCol w:w="9090"/>
      </w:tblGrid>
      <w:tr w:rsidR="00293B6B" w:rsidRPr="0002606A" w14:paraId="21469D22" w14:textId="77777777" w:rsidTr="00B166C8">
        <w:tc>
          <w:tcPr>
            <w:tcW w:w="720" w:type="dxa"/>
            <w:shd w:val="clear" w:color="auto" w:fill="BFBFBF" w:themeFill="background1" w:themeFillShade="BF"/>
          </w:tcPr>
          <w:p w14:paraId="70AEF025" w14:textId="77777777" w:rsidR="00293B6B" w:rsidRPr="008D2D63" w:rsidRDefault="00293B6B" w:rsidP="00813E23">
            <w:pPr>
              <w:spacing w:before="80" w:after="80" w:line="276" w:lineRule="auto"/>
              <w:jc w:val="both"/>
              <w:rPr>
                <w:rFonts w:cs="Arial"/>
                <w:sz w:val="20"/>
                <w:lang w:val="en-GB"/>
              </w:rPr>
            </w:pPr>
          </w:p>
        </w:tc>
        <w:tc>
          <w:tcPr>
            <w:tcW w:w="9090" w:type="dxa"/>
            <w:shd w:val="clear" w:color="auto" w:fill="BFBFBF" w:themeFill="background1" w:themeFillShade="BF"/>
          </w:tcPr>
          <w:p w14:paraId="2B69B8F7" w14:textId="6F803D1A" w:rsidR="00293B6B" w:rsidRPr="008D2D63" w:rsidRDefault="00293B6B" w:rsidP="00813E23">
            <w:pPr>
              <w:spacing w:before="80" w:after="80" w:line="276" w:lineRule="auto"/>
              <w:jc w:val="both"/>
              <w:rPr>
                <w:rFonts w:cs="Arial"/>
                <w:b/>
                <w:bCs/>
                <w:sz w:val="20"/>
                <w:lang w:val="en-GB"/>
              </w:rPr>
            </w:pPr>
            <w:r w:rsidRPr="008D2D63">
              <w:rPr>
                <w:rFonts w:cs="Arial"/>
                <w:b/>
                <w:bCs/>
                <w:sz w:val="20"/>
                <w:lang w:val="en-GB"/>
              </w:rPr>
              <w:t>Estimated budget categories:</w:t>
            </w:r>
          </w:p>
        </w:tc>
      </w:tr>
      <w:tr w:rsidR="00293B6B" w:rsidRPr="0002606A" w14:paraId="54E95E76" w14:textId="77777777" w:rsidTr="00B166C8">
        <w:tc>
          <w:tcPr>
            <w:tcW w:w="720" w:type="dxa"/>
            <w:shd w:val="clear" w:color="auto" w:fill="BFBFBF" w:themeFill="background1" w:themeFillShade="BF"/>
          </w:tcPr>
          <w:p w14:paraId="63AC5C7E" w14:textId="54EC9CE1" w:rsidR="00293B6B" w:rsidRPr="008D2D63" w:rsidRDefault="00293B6B" w:rsidP="00813E23">
            <w:pPr>
              <w:spacing w:before="80" w:after="80" w:line="276" w:lineRule="auto"/>
              <w:jc w:val="both"/>
              <w:rPr>
                <w:rFonts w:cs="Arial"/>
                <w:sz w:val="20"/>
                <w:lang w:val="en-GB"/>
              </w:rPr>
            </w:pPr>
            <w:r w:rsidRPr="008D2D63">
              <w:rPr>
                <w:rFonts w:cs="Arial"/>
                <w:sz w:val="20"/>
                <w:lang w:val="en-GB"/>
              </w:rPr>
              <w:t>1</w:t>
            </w:r>
          </w:p>
        </w:tc>
        <w:tc>
          <w:tcPr>
            <w:tcW w:w="9090" w:type="dxa"/>
            <w:shd w:val="clear" w:color="auto" w:fill="BFBFBF" w:themeFill="background1" w:themeFillShade="BF"/>
          </w:tcPr>
          <w:p w14:paraId="66653D31" w14:textId="0D5ED81E" w:rsidR="00293B6B" w:rsidRPr="008D2D63" w:rsidRDefault="00293B6B" w:rsidP="00813E23">
            <w:pPr>
              <w:spacing w:before="80" w:after="80" w:line="276" w:lineRule="auto"/>
              <w:jc w:val="both"/>
              <w:rPr>
                <w:rFonts w:cs="Arial"/>
                <w:sz w:val="20"/>
                <w:lang w:val="en-GB"/>
              </w:rPr>
            </w:pPr>
            <w:r w:rsidRPr="008D2D63">
              <w:rPr>
                <w:rFonts w:cs="Arial"/>
                <w:sz w:val="20"/>
                <w:lang w:val="en-GB"/>
              </w:rPr>
              <w:t>Personnel costs:</w:t>
            </w:r>
          </w:p>
        </w:tc>
      </w:tr>
      <w:tr w:rsidR="00293B6B" w:rsidRPr="008D2D63" w14:paraId="5B272787" w14:textId="77777777" w:rsidTr="00B166C8">
        <w:trPr>
          <w:trHeight w:val="113"/>
        </w:trPr>
        <w:tc>
          <w:tcPr>
            <w:tcW w:w="720" w:type="dxa"/>
          </w:tcPr>
          <w:p w14:paraId="64EC37D0" w14:textId="088CA5FD" w:rsidR="00293B6B" w:rsidRPr="008D2D63" w:rsidRDefault="00293B6B" w:rsidP="00813E23">
            <w:pPr>
              <w:spacing w:before="80" w:after="80" w:line="276" w:lineRule="auto"/>
              <w:jc w:val="both"/>
              <w:rPr>
                <w:rFonts w:cs="Arial"/>
                <w:sz w:val="20"/>
                <w:lang w:val="en-GB"/>
              </w:rPr>
            </w:pPr>
            <w:r w:rsidRPr="008D2D63">
              <w:rPr>
                <w:rFonts w:cs="Arial"/>
                <w:sz w:val="20"/>
                <w:lang w:val="en-GB"/>
              </w:rPr>
              <w:t>1.1</w:t>
            </w:r>
          </w:p>
        </w:tc>
        <w:tc>
          <w:tcPr>
            <w:tcW w:w="9090" w:type="dxa"/>
          </w:tcPr>
          <w:p w14:paraId="2D06D73A" w14:textId="1BD2F238" w:rsidR="00293B6B" w:rsidRPr="008D2D63" w:rsidRDefault="00293B6B" w:rsidP="00813E23">
            <w:pPr>
              <w:spacing w:before="80" w:after="80" w:line="276" w:lineRule="auto"/>
              <w:jc w:val="both"/>
              <w:rPr>
                <w:rFonts w:cs="Arial"/>
                <w:sz w:val="20"/>
                <w:lang w:val="en-GB"/>
              </w:rPr>
            </w:pPr>
            <w:r w:rsidRPr="008D2D63">
              <w:rPr>
                <w:rFonts w:cs="Arial"/>
                <w:sz w:val="20"/>
                <w:lang w:val="en-GB"/>
              </w:rPr>
              <w:t xml:space="preserve">Staff salary for 16 months </w:t>
            </w:r>
          </w:p>
        </w:tc>
      </w:tr>
      <w:tr w:rsidR="00293B6B" w:rsidRPr="008D2D63" w14:paraId="048D726C" w14:textId="77777777" w:rsidTr="00B166C8">
        <w:trPr>
          <w:trHeight w:val="113"/>
        </w:trPr>
        <w:tc>
          <w:tcPr>
            <w:tcW w:w="720" w:type="dxa"/>
            <w:shd w:val="clear" w:color="auto" w:fill="BFBFBF" w:themeFill="background1" w:themeFillShade="BF"/>
          </w:tcPr>
          <w:p w14:paraId="6673D818" w14:textId="38339AE6" w:rsidR="00293B6B" w:rsidRPr="008D2D63" w:rsidRDefault="00293B6B" w:rsidP="00813E23">
            <w:pPr>
              <w:spacing w:before="80" w:after="80" w:line="276" w:lineRule="auto"/>
              <w:jc w:val="both"/>
              <w:rPr>
                <w:rFonts w:cs="Arial"/>
                <w:sz w:val="20"/>
                <w:lang w:val="en-GB"/>
              </w:rPr>
            </w:pPr>
            <w:r w:rsidRPr="008D2D63">
              <w:rPr>
                <w:rFonts w:cs="Arial"/>
                <w:sz w:val="20"/>
                <w:lang w:val="en-GB"/>
              </w:rPr>
              <w:t>2</w:t>
            </w:r>
          </w:p>
        </w:tc>
        <w:tc>
          <w:tcPr>
            <w:tcW w:w="9090" w:type="dxa"/>
            <w:shd w:val="clear" w:color="auto" w:fill="BFBFBF" w:themeFill="background1" w:themeFillShade="BF"/>
          </w:tcPr>
          <w:p w14:paraId="053605E9" w14:textId="112BFDDF" w:rsidR="00293B6B" w:rsidRPr="008D2D63" w:rsidRDefault="00293B6B" w:rsidP="00813E23">
            <w:pPr>
              <w:spacing w:before="80" w:after="80" w:line="276" w:lineRule="auto"/>
              <w:jc w:val="both"/>
              <w:rPr>
                <w:rFonts w:cs="Arial"/>
                <w:sz w:val="20"/>
                <w:lang w:val="en-GB"/>
              </w:rPr>
            </w:pPr>
            <w:r w:rsidRPr="008D2D63">
              <w:rPr>
                <w:rFonts w:cs="Arial"/>
                <w:sz w:val="20"/>
                <w:lang w:val="en-GB"/>
              </w:rPr>
              <w:t>Transportation</w:t>
            </w:r>
            <w:r w:rsidR="1866D9C4" w:rsidRPr="008D2D63">
              <w:rPr>
                <w:rFonts w:cs="Arial"/>
                <w:sz w:val="20"/>
                <w:lang w:val="en-GB"/>
              </w:rPr>
              <w:t xml:space="preserve"> and accommodation</w:t>
            </w:r>
            <w:r w:rsidRPr="008D2D63">
              <w:rPr>
                <w:rFonts w:cs="Arial"/>
                <w:sz w:val="20"/>
                <w:lang w:val="en-GB"/>
              </w:rPr>
              <w:t>:</w:t>
            </w:r>
          </w:p>
        </w:tc>
      </w:tr>
      <w:tr w:rsidR="00293B6B" w:rsidRPr="00391AA3" w14:paraId="6FE87247" w14:textId="77777777" w:rsidTr="00B166C8">
        <w:trPr>
          <w:trHeight w:val="113"/>
        </w:trPr>
        <w:tc>
          <w:tcPr>
            <w:tcW w:w="720" w:type="dxa"/>
          </w:tcPr>
          <w:p w14:paraId="5A35ECC3" w14:textId="4EBB54C8" w:rsidR="00293B6B" w:rsidRPr="008D2D63" w:rsidRDefault="00293B6B" w:rsidP="00813E23">
            <w:pPr>
              <w:spacing w:before="80" w:after="80" w:line="276" w:lineRule="auto"/>
              <w:jc w:val="both"/>
              <w:rPr>
                <w:rFonts w:cs="Arial"/>
                <w:sz w:val="20"/>
                <w:lang w:val="en-GB"/>
              </w:rPr>
            </w:pPr>
            <w:r w:rsidRPr="008D2D63">
              <w:rPr>
                <w:rFonts w:cs="Arial"/>
                <w:sz w:val="20"/>
                <w:lang w:val="en-GB"/>
              </w:rPr>
              <w:t>2.1</w:t>
            </w:r>
          </w:p>
        </w:tc>
        <w:tc>
          <w:tcPr>
            <w:tcW w:w="9090" w:type="dxa"/>
          </w:tcPr>
          <w:p w14:paraId="0824540B" w14:textId="4419B075" w:rsidR="00293B6B" w:rsidRPr="008D2D63" w:rsidRDefault="00293B6B" w:rsidP="00813E23">
            <w:pPr>
              <w:spacing w:before="80" w:after="80" w:line="276" w:lineRule="auto"/>
              <w:jc w:val="both"/>
              <w:rPr>
                <w:rFonts w:cs="Arial"/>
                <w:sz w:val="20"/>
                <w:lang w:val="en-GB"/>
              </w:rPr>
            </w:pPr>
            <w:r w:rsidRPr="008D2D63">
              <w:rPr>
                <w:rFonts w:cs="Arial"/>
                <w:sz w:val="20"/>
                <w:lang w:val="en-GB"/>
              </w:rPr>
              <w:t>Transportation</w:t>
            </w:r>
            <w:r w:rsidR="127BDFA0" w:rsidRPr="008D2D63">
              <w:rPr>
                <w:rFonts w:cs="Arial"/>
                <w:sz w:val="20"/>
                <w:lang w:val="en-GB"/>
              </w:rPr>
              <w:t xml:space="preserve"> and accommodation</w:t>
            </w:r>
            <w:r w:rsidRPr="008D2D63">
              <w:rPr>
                <w:rFonts w:cs="Arial"/>
                <w:sz w:val="20"/>
                <w:lang w:val="en-GB"/>
              </w:rPr>
              <w:t xml:space="preserve"> costs for project staff and beneficiaries</w:t>
            </w:r>
          </w:p>
        </w:tc>
      </w:tr>
      <w:tr w:rsidR="00293B6B" w:rsidRPr="008D2D63" w14:paraId="4A5101C3" w14:textId="77777777" w:rsidTr="00B166C8">
        <w:trPr>
          <w:trHeight w:val="113"/>
        </w:trPr>
        <w:tc>
          <w:tcPr>
            <w:tcW w:w="720" w:type="dxa"/>
            <w:shd w:val="clear" w:color="auto" w:fill="BFBFBF" w:themeFill="background1" w:themeFillShade="BF"/>
          </w:tcPr>
          <w:p w14:paraId="375B4627" w14:textId="771E42D8" w:rsidR="00293B6B" w:rsidRPr="008D2D63" w:rsidRDefault="00293B6B" w:rsidP="00813E23">
            <w:pPr>
              <w:spacing w:before="80" w:after="80" w:line="276" w:lineRule="auto"/>
              <w:jc w:val="both"/>
              <w:rPr>
                <w:rFonts w:cs="Arial"/>
                <w:sz w:val="20"/>
                <w:lang w:val="en-GB"/>
              </w:rPr>
            </w:pPr>
            <w:r w:rsidRPr="008D2D63">
              <w:rPr>
                <w:rFonts w:cs="Arial"/>
                <w:sz w:val="20"/>
                <w:lang w:val="en-GB"/>
              </w:rPr>
              <w:t>3</w:t>
            </w:r>
          </w:p>
        </w:tc>
        <w:tc>
          <w:tcPr>
            <w:tcW w:w="9090" w:type="dxa"/>
            <w:shd w:val="clear" w:color="auto" w:fill="BFBFBF" w:themeFill="background1" w:themeFillShade="BF"/>
          </w:tcPr>
          <w:p w14:paraId="439F1E0F" w14:textId="0937FD00" w:rsidR="00293B6B" w:rsidRPr="008D2D63" w:rsidRDefault="00293B6B" w:rsidP="00813E23">
            <w:pPr>
              <w:spacing w:before="80" w:after="80" w:line="276" w:lineRule="auto"/>
              <w:jc w:val="both"/>
              <w:rPr>
                <w:rFonts w:cs="Arial"/>
                <w:sz w:val="20"/>
                <w:lang w:val="en-GB"/>
              </w:rPr>
            </w:pPr>
            <w:r w:rsidRPr="008D2D63">
              <w:rPr>
                <w:rFonts w:cs="Arial"/>
                <w:sz w:val="20"/>
                <w:lang w:val="en-GB"/>
              </w:rPr>
              <w:t xml:space="preserve">Direct </w:t>
            </w:r>
            <w:r w:rsidR="008E4102" w:rsidRPr="008D2D63">
              <w:rPr>
                <w:rFonts w:cs="Arial"/>
                <w:sz w:val="20"/>
                <w:lang w:val="en-GB"/>
              </w:rPr>
              <w:t>c</w:t>
            </w:r>
            <w:r w:rsidRPr="008D2D63">
              <w:rPr>
                <w:rFonts w:cs="Arial"/>
                <w:sz w:val="20"/>
                <w:lang w:val="en-GB"/>
              </w:rPr>
              <w:t>osts:</w:t>
            </w:r>
          </w:p>
        </w:tc>
      </w:tr>
      <w:tr w:rsidR="00293B6B" w:rsidRPr="00391AA3" w14:paraId="42B12112" w14:textId="77777777" w:rsidTr="00B166C8">
        <w:tc>
          <w:tcPr>
            <w:tcW w:w="720" w:type="dxa"/>
          </w:tcPr>
          <w:p w14:paraId="1E030D3C" w14:textId="132C50C7" w:rsidR="00293B6B" w:rsidRPr="008D2D63" w:rsidRDefault="00293B6B" w:rsidP="00813E23">
            <w:pPr>
              <w:spacing w:before="80" w:after="80" w:line="276" w:lineRule="auto"/>
              <w:jc w:val="both"/>
              <w:rPr>
                <w:rFonts w:cs="Arial"/>
                <w:sz w:val="20"/>
                <w:lang w:val="en-GB"/>
              </w:rPr>
            </w:pPr>
            <w:r w:rsidRPr="008D2D63">
              <w:rPr>
                <w:rFonts w:cs="Arial"/>
                <w:sz w:val="20"/>
                <w:lang w:val="en-GB"/>
              </w:rPr>
              <w:t>3.1</w:t>
            </w:r>
          </w:p>
        </w:tc>
        <w:tc>
          <w:tcPr>
            <w:tcW w:w="9090" w:type="dxa"/>
          </w:tcPr>
          <w:p w14:paraId="761F82B2" w14:textId="79F4ED79" w:rsidR="00293B6B" w:rsidRPr="008D2D63" w:rsidRDefault="00293B6B" w:rsidP="00813E23">
            <w:pPr>
              <w:spacing w:before="80" w:after="80" w:line="276" w:lineRule="auto"/>
              <w:jc w:val="both"/>
              <w:rPr>
                <w:rFonts w:cs="Arial"/>
                <w:sz w:val="20"/>
                <w:lang w:val="en-GB"/>
              </w:rPr>
            </w:pPr>
            <w:r w:rsidRPr="008D2D63">
              <w:rPr>
                <w:rFonts w:cs="Arial"/>
                <w:sz w:val="20"/>
                <w:lang w:val="en-GB"/>
              </w:rPr>
              <w:t xml:space="preserve">Expert fee for “Focus Group Discussions” and follow up report </w:t>
            </w:r>
          </w:p>
        </w:tc>
      </w:tr>
      <w:tr w:rsidR="00293B6B" w:rsidRPr="00391AA3" w14:paraId="00681DF0" w14:textId="77777777" w:rsidTr="00B166C8">
        <w:tc>
          <w:tcPr>
            <w:tcW w:w="720" w:type="dxa"/>
          </w:tcPr>
          <w:p w14:paraId="37B8A221" w14:textId="219B827A" w:rsidR="00293B6B" w:rsidRPr="008D2D63" w:rsidRDefault="00293B6B" w:rsidP="00813E23">
            <w:pPr>
              <w:spacing w:before="80" w:after="80" w:line="276" w:lineRule="auto"/>
              <w:jc w:val="both"/>
              <w:rPr>
                <w:rFonts w:cs="Arial"/>
                <w:sz w:val="20"/>
                <w:lang w:val="en-GB"/>
              </w:rPr>
            </w:pPr>
            <w:r w:rsidRPr="008D2D63">
              <w:rPr>
                <w:rFonts w:cs="Arial"/>
                <w:sz w:val="20"/>
                <w:lang w:val="en-GB"/>
              </w:rPr>
              <w:t>3.2</w:t>
            </w:r>
          </w:p>
        </w:tc>
        <w:tc>
          <w:tcPr>
            <w:tcW w:w="9090" w:type="dxa"/>
          </w:tcPr>
          <w:p w14:paraId="413098F1" w14:textId="030785DB" w:rsidR="00293B6B" w:rsidRPr="008D2D63" w:rsidRDefault="00293B6B" w:rsidP="00813E23">
            <w:pPr>
              <w:spacing w:before="80" w:after="80" w:line="276" w:lineRule="auto"/>
              <w:jc w:val="both"/>
              <w:rPr>
                <w:rFonts w:cs="Arial"/>
                <w:sz w:val="20"/>
                <w:lang w:val="en-GB"/>
              </w:rPr>
            </w:pPr>
            <w:r w:rsidRPr="008D2D63">
              <w:rPr>
                <w:rFonts w:cs="Arial"/>
                <w:sz w:val="20"/>
                <w:lang w:val="en-GB"/>
              </w:rPr>
              <w:t>Organization of</w:t>
            </w:r>
            <w:r w:rsidR="008D2D63">
              <w:rPr>
                <w:rFonts w:cs="Arial"/>
                <w:sz w:val="20"/>
                <w:lang w:val="en-GB"/>
              </w:rPr>
              <w:t xml:space="preserve"> </w:t>
            </w:r>
            <w:r w:rsidR="2954BB37" w:rsidRPr="008D2D63">
              <w:rPr>
                <w:rFonts w:cs="Arial"/>
                <w:sz w:val="20"/>
                <w:lang w:val="en-GB"/>
              </w:rPr>
              <w:t>w</w:t>
            </w:r>
            <w:r w:rsidRPr="008D2D63">
              <w:rPr>
                <w:rFonts w:cs="Arial"/>
                <w:sz w:val="20"/>
                <w:lang w:val="en-GB"/>
              </w:rPr>
              <w:t>orks</w:t>
            </w:r>
            <w:r w:rsidR="0AB51C59" w:rsidRPr="008D2D63">
              <w:rPr>
                <w:rFonts w:cs="Arial"/>
                <w:sz w:val="20"/>
                <w:lang w:val="en-GB"/>
              </w:rPr>
              <w:t>h</w:t>
            </w:r>
            <w:r w:rsidRPr="008D2D63">
              <w:rPr>
                <w:rFonts w:cs="Arial"/>
                <w:sz w:val="20"/>
                <w:lang w:val="en-GB"/>
              </w:rPr>
              <w:t>op</w:t>
            </w:r>
            <w:r w:rsidR="5D2E8899" w:rsidRPr="008D2D63">
              <w:rPr>
                <w:rFonts w:cs="Arial"/>
                <w:sz w:val="20"/>
                <w:lang w:val="en-GB"/>
              </w:rPr>
              <w:t>s, meetings</w:t>
            </w:r>
            <w:r w:rsidR="008D2D63">
              <w:rPr>
                <w:rFonts w:cs="Arial"/>
                <w:sz w:val="20"/>
                <w:lang w:val="en-GB"/>
              </w:rPr>
              <w:t>,</w:t>
            </w:r>
            <w:r w:rsidR="5D2E8899" w:rsidRPr="008D2D63">
              <w:rPr>
                <w:rFonts w:cs="Arial"/>
                <w:sz w:val="20"/>
                <w:lang w:val="en-GB"/>
              </w:rPr>
              <w:t xml:space="preserve"> and other events</w:t>
            </w:r>
          </w:p>
        </w:tc>
      </w:tr>
      <w:tr w:rsidR="00293B6B" w:rsidRPr="00391AA3" w14:paraId="0BEB47B8" w14:textId="77777777" w:rsidTr="00B166C8">
        <w:tc>
          <w:tcPr>
            <w:tcW w:w="720" w:type="dxa"/>
          </w:tcPr>
          <w:p w14:paraId="79C3D146" w14:textId="4824EA4F" w:rsidR="00293B6B" w:rsidRPr="008D2D63" w:rsidRDefault="00293B6B" w:rsidP="00813E23">
            <w:pPr>
              <w:spacing w:before="80" w:after="80" w:line="276" w:lineRule="auto"/>
              <w:jc w:val="both"/>
              <w:rPr>
                <w:rFonts w:cs="Arial"/>
                <w:sz w:val="20"/>
                <w:lang w:val="en-GB"/>
              </w:rPr>
            </w:pPr>
            <w:r w:rsidRPr="008D2D63">
              <w:rPr>
                <w:rFonts w:cs="Arial"/>
                <w:sz w:val="20"/>
                <w:lang w:val="en-GB"/>
              </w:rPr>
              <w:t>3.3</w:t>
            </w:r>
          </w:p>
        </w:tc>
        <w:tc>
          <w:tcPr>
            <w:tcW w:w="9090" w:type="dxa"/>
          </w:tcPr>
          <w:p w14:paraId="68407592" w14:textId="3A8D7D07" w:rsidR="00293B6B" w:rsidRPr="008D2D63" w:rsidRDefault="00293B6B" w:rsidP="00813E23">
            <w:pPr>
              <w:spacing w:before="80" w:after="80" w:line="276" w:lineRule="auto"/>
              <w:jc w:val="both"/>
              <w:rPr>
                <w:rFonts w:cs="Arial"/>
                <w:sz w:val="20"/>
                <w:lang w:val="en-GB"/>
              </w:rPr>
            </w:pPr>
            <w:r w:rsidRPr="008D2D63">
              <w:rPr>
                <w:rFonts w:cs="Arial"/>
                <w:sz w:val="20"/>
                <w:lang w:val="en-GB"/>
              </w:rPr>
              <w:t>Development and printing of Guidelines and manuals</w:t>
            </w:r>
          </w:p>
        </w:tc>
      </w:tr>
      <w:tr w:rsidR="00293B6B" w:rsidRPr="00391AA3" w14:paraId="156B9F8F" w14:textId="77777777" w:rsidTr="00B166C8">
        <w:tc>
          <w:tcPr>
            <w:tcW w:w="720" w:type="dxa"/>
          </w:tcPr>
          <w:p w14:paraId="14DA049A" w14:textId="78B396B3" w:rsidR="00293B6B" w:rsidRPr="008D2D63" w:rsidRDefault="00293B6B" w:rsidP="00813E23">
            <w:pPr>
              <w:spacing w:before="80" w:after="80" w:line="276" w:lineRule="auto"/>
              <w:jc w:val="both"/>
              <w:rPr>
                <w:rFonts w:cs="Arial"/>
                <w:sz w:val="20"/>
                <w:lang w:val="en-GB"/>
              </w:rPr>
            </w:pPr>
            <w:r w:rsidRPr="008D2D63">
              <w:rPr>
                <w:rFonts w:cs="Arial"/>
                <w:sz w:val="20"/>
                <w:lang w:val="en-GB"/>
              </w:rPr>
              <w:t>3.4</w:t>
            </w:r>
          </w:p>
        </w:tc>
        <w:tc>
          <w:tcPr>
            <w:tcW w:w="9090" w:type="dxa"/>
          </w:tcPr>
          <w:p w14:paraId="0AEF325C" w14:textId="652BCBEB" w:rsidR="00293B6B" w:rsidRPr="008D2D63" w:rsidRDefault="00293B6B" w:rsidP="00813E23">
            <w:pPr>
              <w:spacing w:before="80" w:after="80" w:line="276" w:lineRule="auto"/>
              <w:jc w:val="both"/>
              <w:rPr>
                <w:rFonts w:cs="Arial"/>
                <w:sz w:val="20"/>
                <w:lang w:val="en-GB"/>
              </w:rPr>
            </w:pPr>
            <w:r w:rsidRPr="008D2D63">
              <w:rPr>
                <w:rFonts w:cs="Arial"/>
                <w:sz w:val="20"/>
                <w:lang w:val="en-GB"/>
              </w:rPr>
              <w:t xml:space="preserve">Grant money/portfolio – up to </w:t>
            </w:r>
            <w:r w:rsidR="4BC82EB3" w:rsidRPr="008D2D63">
              <w:rPr>
                <w:rFonts w:cs="Arial"/>
                <w:sz w:val="20"/>
                <w:lang w:val="en-GB"/>
              </w:rPr>
              <w:t>7</w:t>
            </w:r>
            <w:r w:rsidRPr="008D2D63">
              <w:rPr>
                <w:rFonts w:cs="Arial"/>
                <w:sz w:val="20"/>
                <w:lang w:val="en-GB"/>
              </w:rPr>
              <w:t xml:space="preserve"> projects</w:t>
            </w:r>
          </w:p>
        </w:tc>
      </w:tr>
      <w:tr w:rsidR="00293B6B" w:rsidRPr="008D2D63" w14:paraId="1F86CAFE" w14:textId="77777777" w:rsidTr="00B166C8">
        <w:trPr>
          <w:trHeight w:val="70"/>
        </w:trPr>
        <w:tc>
          <w:tcPr>
            <w:tcW w:w="720" w:type="dxa"/>
          </w:tcPr>
          <w:p w14:paraId="40D84DD5" w14:textId="2B502B52" w:rsidR="00293B6B" w:rsidRPr="008D2D63" w:rsidRDefault="00293B6B" w:rsidP="00813E23">
            <w:pPr>
              <w:spacing w:before="80" w:after="80" w:line="276" w:lineRule="auto"/>
              <w:jc w:val="both"/>
              <w:rPr>
                <w:rFonts w:cs="Arial"/>
                <w:sz w:val="20"/>
                <w:lang w:val="en-GB"/>
              </w:rPr>
            </w:pPr>
            <w:r w:rsidRPr="008D2D63">
              <w:rPr>
                <w:rFonts w:cs="Arial"/>
                <w:sz w:val="20"/>
                <w:lang w:val="en-GB"/>
              </w:rPr>
              <w:t>3.5</w:t>
            </w:r>
          </w:p>
        </w:tc>
        <w:tc>
          <w:tcPr>
            <w:tcW w:w="9090" w:type="dxa"/>
          </w:tcPr>
          <w:p w14:paraId="452EBB5F" w14:textId="048E8842" w:rsidR="00293B6B" w:rsidRPr="008D2D63" w:rsidRDefault="00293B6B" w:rsidP="00813E23">
            <w:pPr>
              <w:spacing w:before="80" w:after="80" w:line="276" w:lineRule="auto"/>
              <w:jc w:val="both"/>
              <w:rPr>
                <w:rFonts w:cs="Arial"/>
                <w:sz w:val="20"/>
                <w:lang w:val="en-GB"/>
              </w:rPr>
            </w:pPr>
            <w:r w:rsidRPr="008D2D63">
              <w:rPr>
                <w:rFonts w:cs="Arial"/>
                <w:sz w:val="20"/>
                <w:lang w:val="en-GB"/>
              </w:rPr>
              <w:t xml:space="preserve">Visibility costs </w:t>
            </w:r>
          </w:p>
        </w:tc>
      </w:tr>
      <w:tr w:rsidR="00293B6B" w:rsidRPr="008D2D63" w14:paraId="5880AE7A" w14:textId="77777777" w:rsidTr="00B166C8">
        <w:trPr>
          <w:trHeight w:val="341"/>
        </w:trPr>
        <w:tc>
          <w:tcPr>
            <w:tcW w:w="720" w:type="dxa"/>
            <w:shd w:val="clear" w:color="auto" w:fill="BFBFBF" w:themeFill="background1" w:themeFillShade="BF"/>
          </w:tcPr>
          <w:p w14:paraId="4BCCC6D2" w14:textId="0581DAE6" w:rsidR="00293B6B" w:rsidRPr="008D2D63" w:rsidRDefault="00EA7FDA" w:rsidP="00813E23">
            <w:pPr>
              <w:spacing w:before="80" w:after="80" w:line="276" w:lineRule="auto"/>
              <w:jc w:val="both"/>
              <w:rPr>
                <w:rFonts w:cs="Arial"/>
                <w:sz w:val="20"/>
                <w:lang w:val="en-GB"/>
              </w:rPr>
            </w:pPr>
            <w:r w:rsidRPr="008D2D63">
              <w:rPr>
                <w:rFonts w:cs="Arial"/>
                <w:sz w:val="20"/>
                <w:lang w:val="en-GB"/>
              </w:rPr>
              <w:t>4</w:t>
            </w:r>
          </w:p>
        </w:tc>
        <w:tc>
          <w:tcPr>
            <w:tcW w:w="9090" w:type="dxa"/>
            <w:shd w:val="clear" w:color="auto" w:fill="BFBFBF" w:themeFill="background1" w:themeFillShade="BF"/>
          </w:tcPr>
          <w:p w14:paraId="09F4321F" w14:textId="273AC3ED" w:rsidR="00293B6B" w:rsidRPr="008D2D63" w:rsidRDefault="00EA7FDA" w:rsidP="00813E23">
            <w:pPr>
              <w:spacing w:before="80" w:after="80" w:line="276" w:lineRule="auto"/>
              <w:jc w:val="both"/>
              <w:rPr>
                <w:rFonts w:cs="Arial"/>
                <w:sz w:val="20"/>
                <w:lang w:val="en-GB"/>
              </w:rPr>
            </w:pPr>
            <w:r w:rsidRPr="008D2D63">
              <w:rPr>
                <w:rFonts w:cs="Arial"/>
                <w:sz w:val="20"/>
                <w:lang w:val="en-GB"/>
              </w:rPr>
              <w:t xml:space="preserve">Indirect </w:t>
            </w:r>
            <w:r w:rsidR="008E4102" w:rsidRPr="008D2D63">
              <w:rPr>
                <w:rFonts w:cs="Arial"/>
                <w:sz w:val="20"/>
                <w:lang w:val="en-GB"/>
              </w:rPr>
              <w:t>c</w:t>
            </w:r>
            <w:r w:rsidRPr="008D2D63">
              <w:rPr>
                <w:rFonts w:cs="Arial"/>
                <w:sz w:val="20"/>
                <w:lang w:val="en-GB"/>
              </w:rPr>
              <w:t>osts:</w:t>
            </w:r>
          </w:p>
        </w:tc>
      </w:tr>
      <w:tr w:rsidR="00EA7FDA" w:rsidRPr="008D2D63" w14:paraId="5B16DF71" w14:textId="77777777" w:rsidTr="00B166C8">
        <w:trPr>
          <w:trHeight w:val="341"/>
        </w:trPr>
        <w:tc>
          <w:tcPr>
            <w:tcW w:w="720" w:type="dxa"/>
            <w:shd w:val="clear" w:color="auto" w:fill="FFFFFF" w:themeFill="background1"/>
          </w:tcPr>
          <w:p w14:paraId="175AB6AF" w14:textId="54CA6483" w:rsidR="00EA7FDA" w:rsidRPr="008D2D63" w:rsidRDefault="00EA7FDA" w:rsidP="00813E23">
            <w:pPr>
              <w:spacing w:before="80" w:after="80" w:line="276" w:lineRule="auto"/>
              <w:jc w:val="both"/>
              <w:rPr>
                <w:rFonts w:cs="Arial"/>
                <w:sz w:val="20"/>
                <w:lang w:val="en-GB"/>
              </w:rPr>
            </w:pPr>
            <w:r w:rsidRPr="008D2D63">
              <w:rPr>
                <w:rFonts w:cs="Arial"/>
                <w:sz w:val="20"/>
                <w:lang w:val="en-GB"/>
              </w:rPr>
              <w:t>4.1</w:t>
            </w:r>
          </w:p>
        </w:tc>
        <w:tc>
          <w:tcPr>
            <w:tcW w:w="9090" w:type="dxa"/>
            <w:shd w:val="clear" w:color="auto" w:fill="FFFFFF" w:themeFill="background1"/>
          </w:tcPr>
          <w:p w14:paraId="0E1F1FE2" w14:textId="51779D3A" w:rsidR="00EA7FDA" w:rsidRPr="008D2D63" w:rsidRDefault="00EA7FDA" w:rsidP="00813E23">
            <w:pPr>
              <w:spacing w:before="80" w:after="80" w:line="276" w:lineRule="auto"/>
              <w:jc w:val="both"/>
              <w:rPr>
                <w:rFonts w:cs="Arial"/>
                <w:sz w:val="20"/>
                <w:lang w:val="en-GB"/>
              </w:rPr>
            </w:pPr>
            <w:r w:rsidRPr="008D2D63">
              <w:rPr>
                <w:rFonts w:cs="Arial"/>
                <w:sz w:val="20"/>
                <w:lang w:val="en-GB"/>
              </w:rPr>
              <w:t xml:space="preserve">Office </w:t>
            </w:r>
            <w:r w:rsidR="008E4102" w:rsidRPr="008D2D63">
              <w:rPr>
                <w:rFonts w:cs="Arial"/>
                <w:sz w:val="20"/>
                <w:lang w:val="en-GB"/>
              </w:rPr>
              <w:t>r</w:t>
            </w:r>
            <w:r w:rsidRPr="008D2D63">
              <w:rPr>
                <w:rFonts w:cs="Arial"/>
                <w:sz w:val="20"/>
                <w:lang w:val="en-GB"/>
              </w:rPr>
              <w:t>ent</w:t>
            </w:r>
          </w:p>
        </w:tc>
      </w:tr>
      <w:tr w:rsidR="00EA7FDA" w:rsidRPr="008D2D63" w14:paraId="4D6D530D" w14:textId="77777777" w:rsidTr="00B166C8">
        <w:trPr>
          <w:trHeight w:val="341"/>
        </w:trPr>
        <w:tc>
          <w:tcPr>
            <w:tcW w:w="720" w:type="dxa"/>
            <w:shd w:val="clear" w:color="auto" w:fill="FFFFFF" w:themeFill="background1"/>
          </w:tcPr>
          <w:p w14:paraId="751635E2" w14:textId="246E547B" w:rsidR="00EA7FDA" w:rsidRPr="008D2D63" w:rsidRDefault="00EA7FDA" w:rsidP="00813E23">
            <w:pPr>
              <w:spacing w:before="80" w:after="80" w:line="276" w:lineRule="auto"/>
              <w:jc w:val="both"/>
              <w:rPr>
                <w:rFonts w:cs="Arial"/>
                <w:sz w:val="20"/>
                <w:lang w:val="en-GB"/>
              </w:rPr>
            </w:pPr>
            <w:r w:rsidRPr="008D2D63">
              <w:rPr>
                <w:rFonts w:cs="Arial"/>
                <w:sz w:val="20"/>
                <w:lang w:val="en-GB"/>
              </w:rPr>
              <w:t>4.2</w:t>
            </w:r>
          </w:p>
        </w:tc>
        <w:tc>
          <w:tcPr>
            <w:tcW w:w="9090" w:type="dxa"/>
            <w:shd w:val="clear" w:color="auto" w:fill="FFFFFF" w:themeFill="background1"/>
          </w:tcPr>
          <w:p w14:paraId="701E1736" w14:textId="3B04A212" w:rsidR="00EA7FDA" w:rsidRPr="008D2D63" w:rsidRDefault="00EA7FDA" w:rsidP="00813E23">
            <w:pPr>
              <w:spacing w:before="80" w:after="80" w:line="276" w:lineRule="auto"/>
              <w:jc w:val="both"/>
              <w:rPr>
                <w:rFonts w:cs="Arial"/>
                <w:sz w:val="20"/>
                <w:lang w:val="en-GB"/>
              </w:rPr>
            </w:pPr>
            <w:r w:rsidRPr="008D2D63">
              <w:rPr>
                <w:rFonts w:cs="Arial"/>
                <w:sz w:val="20"/>
                <w:lang w:val="en-GB"/>
              </w:rPr>
              <w:t>Communication costs</w:t>
            </w:r>
          </w:p>
        </w:tc>
      </w:tr>
      <w:tr w:rsidR="00EA7FDA" w:rsidRPr="008D2D63" w14:paraId="1E9A75DF" w14:textId="77777777" w:rsidTr="00B166C8">
        <w:trPr>
          <w:trHeight w:val="341"/>
        </w:trPr>
        <w:tc>
          <w:tcPr>
            <w:tcW w:w="720" w:type="dxa"/>
            <w:shd w:val="clear" w:color="auto" w:fill="FFFFFF" w:themeFill="background1"/>
          </w:tcPr>
          <w:p w14:paraId="10038633" w14:textId="06D8AF0A" w:rsidR="00EA7FDA" w:rsidRPr="008D2D63" w:rsidRDefault="00EA7FDA" w:rsidP="00813E23">
            <w:pPr>
              <w:spacing w:before="80" w:after="80" w:line="276" w:lineRule="auto"/>
              <w:jc w:val="both"/>
              <w:rPr>
                <w:rFonts w:cs="Arial"/>
                <w:sz w:val="20"/>
                <w:lang w:val="en-GB"/>
              </w:rPr>
            </w:pPr>
            <w:r w:rsidRPr="008D2D63">
              <w:rPr>
                <w:rFonts w:cs="Arial"/>
                <w:sz w:val="20"/>
                <w:lang w:val="en-GB"/>
              </w:rPr>
              <w:t>4.3</w:t>
            </w:r>
          </w:p>
        </w:tc>
        <w:tc>
          <w:tcPr>
            <w:tcW w:w="9090" w:type="dxa"/>
            <w:shd w:val="clear" w:color="auto" w:fill="FFFFFF" w:themeFill="background1"/>
          </w:tcPr>
          <w:p w14:paraId="72400F5E" w14:textId="0E439875" w:rsidR="00EA7FDA" w:rsidRPr="008D2D63" w:rsidRDefault="00EA7FDA" w:rsidP="00813E23">
            <w:pPr>
              <w:spacing w:before="80" w:after="80" w:line="276" w:lineRule="auto"/>
              <w:jc w:val="both"/>
              <w:rPr>
                <w:rFonts w:cs="Arial"/>
                <w:sz w:val="20"/>
                <w:lang w:val="en-GB"/>
              </w:rPr>
            </w:pPr>
            <w:r w:rsidRPr="008D2D63">
              <w:rPr>
                <w:rFonts w:cs="Arial"/>
                <w:sz w:val="20"/>
                <w:lang w:val="en-GB"/>
              </w:rPr>
              <w:t xml:space="preserve">Electricity and </w:t>
            </w:r>
            <w:r w:rsidR="008E4102" w:rsidRPr="008D2D63">
              <w:rPr>
                <w:rFonts w:cs="Arial"/>
                <w:sz w:val="20"/>
                <w:lang w:val="en-GB"/>
              </w:rPr>
              <w:t>h</w:t>
            </w:r>
            <w:r w:rsidRPr="008D2D63">
              <w:rPr>
                <w:rFonts w:cs="Arial"/>
                <w:sz w:val="20"/>
                <w:lang w:val="en-GB"/>
              </w:rPr>
              <w:t>eating</w:t>
            </w:r>
          </w:p>
        </w:tc>
      </w:tr>
      <w:tr w:rsidR="00EA7FDA" w:rsidRPr="008D2D63" w14:paraId="7A58C31E" w14:textId="77777777" w:rsidTr="00B166C8">
        <w:trPr>
          <w:trHeight w:val="341"/>
        </w:trPr>
        <w:tc>
          <w:tcPr>
            <w:tcW w:w="720" w:type="dxa"/>
            <w:shd w:val="clear" w:color="auto" w:fill="FFFFFF" w:themeFill="background1"/>
          </w:tcPr>
          <w:p w14:paraId="32106DDA" w14:textId="54E0DC98" w:rsidR="00EA7FDA" w:rsidRPr="008D2D63" w:rsidRDefault="00EA7FDA" w:rsidP="00813E23">
            <w:pPr>
              <w:spacing w:before="80" w:after="80" w:line="276" w:lineRule="auto"/>
              <w:jc w:val="both"/>
              <w:rPr>
                <w:rFonts w:cs="Arial"/>
                <w:sz w:val="20"/>
                <w:lang w:val="en-GB"/>
              </w:rPr>
            </w:pPr>
            <w:r w:rsidRPr="008D2D63">
              <w:rPr>
                <w:rFonts w:cs="Arial"/>
                <w:sz w:val="20"/>
                <w:lang w:val="en-GB"/>
              </w:rPr>
              <w:t>4.4</w:t>
            </w:r>
          </w:p>
        </w:tc>
        <w:tc>
          <w:tcPr>
            <w:tcW w:w="9090" w:type="dxa"/>
            <w:shd w:val="clear" w:color="auto" w:fill="FFFFFF" w:themeFill="background1"/>
          </w:tcPr>
          <w:p w14:paraId="3B5300F6" w14:textId="61FEF244" w:rsidR="00EA7FDA" w:rsidRPr="008D2D63" w:rsidRDefault="00EA7FDA" w:rsidP="00813E23">
            <w:pPr>
              <w:spacing w:before="80" w:after="80" w:line="276" w:lineRule="auto"/>
              <w:jc w:val="both"/>
              <w:rPr>
                <w:rFonts w:cs="Arial"/>
                <w:sz w:val="20"/>
                <w:lang w:val="en-GB"/>
              </w:rPr>
            </w:pPr>
            <w:r w:rsidRPr="008D2D63">
              <w:rPr>
                <w:rFonts w:cs="Arial"/>
                <w:sz w:val="20"/>
                <w:lang w:val="en-GB"/>
              </w:rPr>
              <w:t>Office supplies</w:t>
            </w:r>
          </w:p>
        </w:tc>
      </w:tr>
    </w:tbl>
    <w:p w14:paraId="681BF039" w14:textId="77777777" w:rsidR="00475D18" w:rsidRDefault="00475D18" w:rsidP="00813E23">
      <w:pPr>
        <w:pStyle w:val="Heading1"/>
        <w:spacing w:line="276" w:lineRule="auto"/>
        <w:rPr>
          <w:color w:val="1F497D" w:themeColor="text2"/>
          <w:lang w:val="en-GB"/>
        </w:rPr>
      </w:pPr>
      <w:bookmarkStart w:id="8" w:name="_Toc68015014"/>
    </w:p>
    <w:p w14:paraId="0F4B6008" w14:textId="5C3B403B" w:rsidR="002A7A9F" w:rsidRPr="00EE004E" w:rsidRDefault="00EE004E" w:rsidP="00813E23">
      <w:pPr>
        <w:pStyle w:val="Heading1"/>
        <w:numPr>
          <w:ilvl w:val="0"/>
          <w:numId w:val="30"/>
        </w:numPr>
        <w:spacing w:line="276" w:lineRule="auto"/>
        <w:rPr>
          <w:color w:val="1F497D" w:themeColor="text2"/>
          <w:lang w:val="en-GB"/>
        </w:rPr>
      </w:pPr>
      <w:r w:rsidRPr="00EE004E">
        <w:rPr>
          <w:color w:val="1F497D" w:themeColor="text2"/>
          <w:lang w:val="en-GB"/>
        </w:rPr>
        <w:t>LEVEL OF EFFORTS, SCHEDULE AND REPORTING</w:t>
      </w:r>
      <w:bookmarkEnd w:id="8"/>
    </w:p>
    <w:p w14:paraId="3B21151B" w14:textId="3A2A10A5" w:rsidR="00F64CE5" w:rsidRPr="00B166C8" w:rsidRDefault="00383C16" w:rsidP="00813E23">
      <w:pPr>
        <w:pStyle w:val="1Einrckung"/>
        <w:tabs>
          <w:tab w:val="clear" w:pos="483"/>
          <w:tab w:val="left" w:pos="720"/>
        </w:tabs>
        <w:spacing w:before="120" w:after="240" w:line="276" w:lineRule="auto"/>
        <w:ind w:left="0" w:firstLine="0"/>
        <w:jc w:val="both"/>
        <w:rPr>
          <w:rFonts w:cs="Arial"/>
          <w:szCs w:val="22"/>
          <w:lang w:val="en-GB"/>
        </w:rPr>
      </w:pPr>
      <w:r w:rsidRPr="008E4102">
        <w:rPr>
          <w:rFonts w:cs="Arial"/>
          <w:szCs w:val="22"/>
          <w:lang w:val="en-GB"/>
        </w:rPr>
        <w:t>The project is expected to be implemented from</w:t>
      </w:r>
      <w:r w:rsidR="00F64CE5" w:rsidRPr="008E4102">
        <w:rPr>
          <w:rFonts w:cs="Arial"/>
          <w:szCs w:val="22"/>
          <w:lang w:val="en-GB"/>
        </w:rPr>
        <w:t xml:space="preserve"> </w:t>
      </w:r>
      <w:r w:rsidR="00F64CE5" w:rsidRPr="008E4102">
        <w:rPr>
          <w:rFonts w:cs="Arial"/>
          <w:b/>
          <w:bCs/>
          <w:szCs w:val="22"/>
          <w:lang w:val="en-GB"/>
        </w:rPr>
        <w:t>1</w:t>
      </w:r>
      <w:r w:rsidR="00F64CE5" w:rsidRPr="008E4102">
        <w:rPr>
          <w:rFonts w:cs="Arial"/>
          <w:b/>
          <w:bCs/>
          <w:szCs w:val="22"/>
          <w:vertAlign w:val="superscript"/>
          <w:lang w:val="en-GB"/>
        </w:rPr>
        <w:t>st</w:t>
      </w:r>
      <w:r w:rsidR="00F64CE5" w:rsidRPr="008E4102">
        <w:rPr>
          <w:rFonts w:cs="Arial"/>
          <w:b/>
          <w:bCs/>
          <w:szCs w:val="22"/>
          <w:lang w:val="en-GB"/>
        </w:rPr>
        <w:t xml:space="preserve"> </w:t>
      </w:r>
      <w:r w:rsidR="00E85093" w:rsidRPr="008E4102">
        <w:rPr>
          <w:rFonts w:cs="Arial"/>
          <w:b/>
          <w:bCs/>
          <w:szCs w:val="22"/>
          <w:lang w:val="en-GB"/>
        </w:rPr>
        <w:t>Ju</w:t>
      </w:r>
      <w:r w:rsidRPr="008E4102">
        <w:rPr>
          <w:rFonts w:cs="Arial"/>
          <w:b/>
          <w:bCs/>
          <w:szCs w:val="22"/>
          <w:lang w:val="en-GB"/>
        </w:rPr>
        <w:t>ne 2021</w:t>
      </w:r>
      <w:r w:rsidR="00F64CE5" w:rsidRPr="008E4102">
        <w:rPr>
          <w:rFonts w:cs="Arial"/>
          <w:b/>
          <w:bCs/>
          <w:szCs w:val="22"/>
          <w:lang w:val="en-GB"/>
        </w:rPr>
        <w:t xml:space="preserve"> to 30</w:t>
      </w:r>
      <w:r w:rsidR="00F64CE5" w:rsidRPr="008E4102">
        <w:rPr>
          <w:rFonts w:cs="Arial"/>
          <w:b/>
          <w:bCs/>
          <w:szCs w:val="22"/>
          <w:vertAlign w:val="superscript"/>
          <w:lang w:val="en-GB"/>
        </w:rPr>
        <w:t>th</w:t>
      </w:r>
      <w:r w:rsidR="00F64CE5" w:rsidRPr="008E4102">
        <w:rPr>
          <w:rFonts w:cs="Arial"/>
          <w:b/>
          <w:bCs/>
          <w:szCs w:val="22"/>
          <w:lang w:val="en-GB"/>
        </w:rPr>
        <w:t xml:space="preserve"> </w:t>
      </w:r>
      <w:r w:rsidR="2E2A46DB" w:rsidRPr="008E4102">
        <w:rPr>
          <w:rFonts w:cs="Arial"/>
          <w:b/>
          <w:bCs/>
          <w:szCs w:val="22"/>
          <w:lang w:val="en-GB"/>
        </w:rPr>
        <w:t>November</w:t>
      </w:r>
      <w:r w:rsidRPr="008E4102">
        <w:rPr>
          <w:rFonts w:cs="Arial"/>
          <w:b/>
          <w:bCs/>
          <w:szCs w:val="22"/>
          <w:lang w:val="en-GB"/>
        </w:rPr>
        <w:t xml:space="preserve"> 2022</w:t>
      </w:r>
      <w:r w:rsidR="00F64CE5" w:rsidRPr="008E4102">
        <w:rPr>
          <w:rFonts w:cs="Arial"/>
          <w:szCs w:val="22"/>
          <w:lang w:val="en-GB"/>
        </w:rPr>
        <w:t>.</w:t>
      </w:r>
      <w:r w:rsidR="00B166C8">
        <w:rPr>
          <w:rFonts w:cs="Arial"/>
          <w:szCs w:val="22"/>
          <w:lang w:val="en-GB"/>
        </w:rPr>
        <w:t xml:space="preserve"> </w:t>
      </w:r>
      <w:r w:rsidR="002A7A9F" w:rsidRPr="008E4102">
        <w:rPr>
          <w:rFonts w:cs="Arial"/>
          <w:szCs w:val="22"/>
          <w:lang w:val="en-US"/>
        </w:rPr>
        <w:t>The</w:t>
      </w:r>
      <w:r w:rsidR="007567D6">
        <w:rPr>
          <w:rFonts w:cs="Arial"/>
          <w:szCs w:val="22"/>
          <w:lang w:val="en-US"/>
        </w:rPr>
        <w:t xml:space="preserve"> following table </w:t>
      </w:r>
      <w:r w:rsidR="00B166C8">
        <w:rPr>
          <w:rFonts w:cs="Arial"/>
          <w:szCs w:val="22"/>
          <w:lang w:val="en-US"/>
        </w:rPr>
        <w:t>shows the</w:t>
      </w:r>
      <w:r w:rsidR="002A7A9F" w:rsidRPr="008E4102">
        <w:rPr>
          <w:rFonts w:cs="Arial"/>
          <w:szCs w:val="22"/>
          <w:lang w:val="en-US"/>
        </w:rPr>
        <w:t xml:space="preserve"> </w:t>
      </w:r>
      <w:r w:rsidR="00E85093" w:rsidRPr="008E4102">
        <w:rPr>
          <w:rFonts w:cs="Arial"/>
          <w:szCs w:val="22"/>
          <w:lang w:val="en-US"/>
        </w:rPr>
        <w:t>indicative timetable and sch</w:t>
      </w:r>
      <w:r w:rsidR="002A7A9F" w:rsidRPr="008E4102">
        <w:rPr>
          <w:rFonts w:cs="Arial"/>
          <w:szCs w:val="22"/>
          <w:lang w:val="en-US"/>
        </w:rPr>
        <w:t>edule:</w:t>
      </w:r>
    </w:p>
    <w:tbl>
      <w:tblPr>
        <w:tblStyle w:val="TableGrid"/>
        <w:tblW w:w="0" w:type="auto"/>
        <w:tblLook w:val="04A0" w:firstRow="1" w:lastRow="0" w:firstColumn="1" w:lastColumn="0" w:noHBand="0" w:noVBand="1"/>
      </w:tblPr>
      <w:tblGrid>
        <w:gridCol w:w="715"/>
        <w:gridCol w:w="5670"/>
        <w:gridCol w:w="3420"/>
      </w:tblGrid>
      <w:tr w:rsidR="00E85093" w:rsidRPr="006D0F78" w14:paraId="2EF0F2BC" w14:textId="77777777" w:rsidTr="00B166C8">
        <w:tc>
          <w:tcPr>
            <w:tcW w:w="715" w:type="dxa"/>
          </w:tcPr>
          <w:p w14:paraId="65FDFEF7" w14:textId="77777777" w:rsidR="00E85093" w:rsidRPr="006D0F78" w:rsidRDefault="00E85093" w:rsidP="00813E23">
            <w:pPr>
              <w:pStyle w:val="1Einrckung"/>
              <w:spacing w:before="80" w:after="80" w:line="276" w:lineRule="auto"/>
              <w:ind w:left="0" w:firstLine="0"/>
              <w:jc w:val="both"/>
              <w:rPr>
                <w:rFonts w:cs="Arial"/>
                <w:b/>
                <w:sz w:val="20"/>
                <w:lang w:val="en-US"/>
              </w:rPr>
            </w:pPr>
          </w:p>
        </w:tc>
        <w:tc>
          <w:tcPr>
            <w:tcW w:w="5670" w:type="dxa"/>
          </w:tcPr>
          <w:p w14:paraId="5C2B395F" w14:textId="3E5B788B" w:rsidR="00E85093" w:rsidRPr="006D0F78" w:rsidRDefault="00E85093" w:rsidP="00813E23">
            <w:pPr>
              <w:pStyle w:val="1Einrckung"/>
              <w:spacing w:before="80" w:after="80" w:line="276" w:lineRule="auto"/>
              <w:ind w:left="0" w:firstLine="0"/>
              <w:jc w:val="both"/>
              <w:rPr>
                <w:rFonts w:cs="Arial"/>
                <w:b/>
                <w:sz w:val="20"/>
                <w:lang w:val="en-US"/>
              </w:rPr>
            </w:pPr>
            <w:r w:rsidRPr="006D0F78">
              <w:rPr>
                <w:rFonts w:cs="Arial"/>
                <w:b/>
                <w:sz w:val="20"/>
                <w:lang w:val="en-US"/>
              </w:rPr>
              <w:t>Activity</w:t>
            </w:r>
          </w:p>
        </w:tc>
        <w:tc>
          <w:tcPr>
            <w:tcW w:w="3420" w:type="dxa"/>
          </w:tcPr>
          <w:p w14:paraId="3FE42875" w14:textId="3127F864" w:rsidR="00E85093" w:rsidRPr="006D0F78" w:rsidRDefault="00E85093" w:rsidP="00813E23">
            <w:pPr>
              <w:pStyle w:val="1Einrckung"/>
              <w:spacing w:before="80" w:after="80" w:line="276" w:lineRule="auto"/>
              <w:ind w:left="0" w:firstLine="0"/>
              <w:jc w:val="both"/>
              <w:rPr>
                <w:rFonts w:cs="Arial"/>
                <w:b/>
                <w:sz w:val="20"/>
                <w:lang w:val="en-US"/>
              </w:rPr>
            </w:pPr>
            <w:r w:rsidRPr="006D0F78">
              <w:rPr>
                <w:rFonts w:cs="Arial"/>
                <w:b/>
                <w:sz w:val="20"/>
                <w:lang w:val="en-US"/>
              </w:rPr>
              <w:t>Date</w:t>
            </w:r>
          </w:p>
        </w:tc>
      </w:tr>
      <w:tr w:rsidR="00E85093" w:rsidRPr="00EE004E" w14:paraId="3BD9CC6B" w14:textId="77777777" w:rsidTr="00B166C8">
        <w:tc>
          <w:tcPr>
            <w:tcW w:w="715" w:type="dxa"/>
            <w:vAlign w:val="center"/>
          </w:tcPr>
          <w:p w14:paraId="6C9CF527" w14:textId="15477617" w:rsidR="00E85093" w:rsidRPr="006D0F78" w:rsidRDefault="00E85093" w:rsidP="00813E23">
            <w:pPr>
              <w:pStyle w:val="1Einrckung"/>
              <w:spacing w:before="80" w:after="80" w:line="276" w:lineRule="auto"/>
              <w:ind w:left="0" w:firstLine="0"/>
              <w:rPr>
                <w:rFonts w:cs="Arial"/>
                <w:sz w:val="20"/>
                <w:lang w:val="en-US"/>
              </w:rPr>
            </w:pPr>
            <w:r w:rsidRPr="006D0F78">
              <w:rPr>
                <w:rFonts w:cs="Arial"/>
                <w:sz w:val="20"/>
                <w:lang w:val="en-US"/>
              </w:rPr>
              <w:t>1.</w:t>
            </w:r>
          </w:p>
        </w:tc>
        <w:tc>
          <w:tcPr>
            <w:tcW w:w="5670" w:type="dxa"/>
            <w:vAlign w:val="center"/>
          </w:tcPr>
          <w:p w14:paraId="5C75D7B8" w14:textId="657C96AA" w:rsidR="00E85093" w:rsidRPr="006D0F78" w:rsidRDefault="00383C16" w:rsidP="00813E23">
            <w:pPr>
              <w:pStyle w:val="Default"/>
              <w:spacing w:before="80" w:after="80" w:line="276" w:lineRule="auto"/>
              <w:rPr>
                <w:sz w:val="20"/>
                <w:szCs w:val="20"/>
              </w:rPr>
            </w:pPr>
            <w:r w:rsidRPr="006D0F78">
              <w:rPr>
                <w:sz w:val="20"/>
                <w:szCs w:val="20"/>
              </w:rPr>
              <w:t>Announcement of</w:t>
            </w:r>
            <w:r w:rsidR="007B33A0">
              <w:rPr>
                <w:sz w:val="20"/>
                <w:szCs w:val="20"/>
              </w:rPr>
              <w:t xml:space="preserve"> the</w:t>
            </w:r>
            <w:r w:rsidRPr="006D0F78">
              <w:rPr>
                <w:sz w:val="20"/>
                <w:szCs w:val="20"/>
              </w:rPr>
              <w:t xml:space="preserve"> C</w:t>
            </w:r>
            <w:r w:rsidR="00BB7216" w:rsidRPr="006D0F78">
              <w:rPr>
                <w:sz w:val="20"/>
                <w:szCs w:val="20"/>
              </w:rPr>
              <w:t xml:space="preserve">all for </w:t>
            </w:r>
            <w:r w:rsidR="007B33A0">
              <w:rPr>
                <w:sz w:val="20"/>
                <w:szCs w:val="20"/>
              </w:rPr>
              <w:t>P</w:t>
            </w:r>
            <w:r w:rsidR="00BB7216" w:rsidRPr="006D0F78">
              <w:rPr>
                <w:sz w:val="20"/>
                <w:szCs w:val="20"/>
              </w:rPr>
              <w:t>roposals</w:t>
            </w:r>
          </w:p>
        </w:tc>
        <w:tc>
          <w:tcPr>
            <w:tcW w:w="3420" w:type="dxa"/>
          </w:tcPr>
          <w:p w14:paraId="795137E2" w14:textId="10CBBF08" w:rsidR="00E85093" w:rsidRPr="006D0F78" w:rsidRDefault="00F9164F" w:rsidP="00813E23">
            <w:pPr>
              <w:pStyle w:val="1Einrckung"/>
              <w:spacing w:before="80" w:after="80" w:line="276" w:lineRule="auto"/>
              <w:ind w:left="0" w:firstLine="0"/>
              <w:jc w:val="both"/>
              <w:rPr>
                <w:rFonts w:cs="Arial"/>
                <w:sz w:val="20"/>
                <w:lang w:val="en-US"/>
              </w:rPr>
            </w:pPr>
            <w:r>
              <w:rPr>
                <w:rFonts w:cs="Arial"/>
                <w:sz w:val="20"/>
                <w:lang w:val="en-US"/>
              </w:rPr>
              <w:t>Beginning of April 2021</w:t>
            </w:r>
          </w:p>
        </w:tc>
      </w:tr>
      <w:tr w:rsidR="00E85093" w:rsidRPr="00EE004E" w14:paraId="1550D3CB" w14:textId="77777777" w:rsidTr="00B166C8">
        <w:tc>
          <w:tcPr>
            <w:tcW w:w="715" w:type="dxa"/>
            <w:vAlign w:val="center"/>
          </w:tcPr>
          <w:p w14:paraId="2E6AA430" w14:textId="7DFCBE1B" w:rsidR="00E85093" w:rsidRPr="006D0F78" w:rsidRDefault="00E85093" w:rsidP="00813E23">
            <w:pPr>
              <w:pStyle w:val="1Einrckung"/>
              <w:spacing w:before="80" w:after="80" w:line="276" w:lineRule="auto"/>
              <w:ind w:left="0" w:firstLine="0"/>
              <w:rPr>
                <w:rFonts w:cs="Arial"/>
                <w:sz w:val="20"/>
                <w:lang w:val="en-US"/>
              </w:rPr>
            </w:pPr>
            <w:r w:rsidRPr="006D0F78">
              <w:rPr>
                <w:rFonts w:cs="Arial"/>
                <w:sz w:val="20"/>
                <w:lang w:val="en-US"/>
              </w:rPr>
              <w:t>2.</w:t>
            </w:r>
          </w:p>
        </w:tc>
        <w:tc>
          <w:tcPr>
            <w:tcW w:w="5670" w:type="dxa"/>
            <w:vAlign w:val="center"/>
          </w:tcPr>
          <w:p w14:paraId="4C29862D" w14:textId="0081A60D" w:rsidR="00E85093" w:rsidRPr="006D0F78" w:rsidRDefault="007B33A0" w:rsidP="00813E23">
            <w:pPr>
              <w:pStyle w:val="1Einrckung"/>
              <w:spacing w:before="80" w:after="80" w:line="276" w:lineRule="auto"/>
              <w:ind w:left="0" w:firstLine="0"/>
              <w:rPr>
                <w:rFonts w:cs="Arial"/>
                <w:sz w:val="20"/>
                <w:lang w:val="en-US"/>
              </w:rPr>
            </w:pPr>
            <w:r>
              <w:rPr>
                <w:rFonts w:cs="Arial"/>
                <w:sz w:val="20"/>
                <w:lang w:val="en-US"/>
              </w:rPr>
              <w:t>Assessment of bids and s</w:t>
            </w:r>
            <w:r w:rsidR="00383C16" w:rsidRPr="006D0F78">
              <w:rPr>
                <w:rFonts w:cs="Arial"/>
                <w:sz w:val="20"/>
                <w:lang w:val="en-US"/>
              </w:rPr>
              <w:t>election of</w:t>
            </w:r>
            <w:r w:rsidR="196C9D87" w:rsidRPr="006D0F78">
              <w:rPr>
                <w:rFonts w:cs="Arial"/>
                <w:sz w:val="20"/>
                <w:lang w:val="en-US"/>
              </w:rPr>
              <w:t xml:space="preserve"> the</w:t>
            </w:r>
            <w:r w:rsidR="00383C16" w:rsidRPr="006D0F78">
              <w:rPr>
                <w:rFonts w:cs="Arial"/>
                <w:sz w:val="20"/>
                <w:lang w:val="en-US"/>
              </w:rPr>
              <w:t xml:space="preserve"> NGO</w:t>
            </w:r>
          </w:p>
        </w:tc>
        <w:tc>
          <w:tcPr>
            <w:tcW w:w="3420" w:type="dxa"/>
          </w:tcPr>
          <w:p w14:paraId="2214DC36" w14:textId="6B8FB3F1" w:rsidR="00E85093" w:rsidRPr="006D0F78" w:rsidRDefault="00F9164F" w:rsidP="00813E23">
            <w:pPr>
              <w:pStyle w:val="1Einrckung"/>
              <w:spacing w:before="80" w:after="80" w:line="276" w:lineRule="auto"/>
              <w:ind w:left="0" w:firstLine="0"/>
              <w:jc w:val="both"/>
              <w:rPr>
                <w:rFonts w:cs="Arial"/>
                <w:sz w:val="20"/>
                <w:lang w:val="en-US"/>
              </w:rPr>
            </w:pPr>
            <w:r>
              <w:rPr>
                <w:rFonts w:cs="Arial"/>
                <w:sz w:val="20"/>
                <w:lang w:val="en-US"/>
              </w:rPr>
              <w:t>By mid-May 2021</w:t>
            </w:r>
          </w:p>
        </w:tc>
      </w:tr>
      <w:tr w:rsidR="00E85093" w:rsidRPr="00EE004E" w14:paraId="38FBE4BF" w14:textId="77777777" w:rsidTr="00B166C8">
        <w:tc>
          <w:tcPr>
            <w:tcW w:w="715" w:type="dxa"/>
            <w:vAlign w:val="center"/>
          </w:tcPr>
          <w:p w14:paraId="58D9D3DC" w14:textId="2B250A56" w:rsidR="00E85093" w:rsidRPr="006D0F78" w:rsidRDefault="00E85093" w:rsidP="00813E23">
            <w:pPr>
              <w:pStyle w:val="1Einrckung"/>
              <w:spacing w:before="80" w:after="80" w:line="276" w:lineRule="auto"/>
              <w:ind w:left="0" w:firstLine="0"/>
              <w:rPr>
                <w:rFonts w:cs="Arial"/>
                <w:sz w:val="20"/>
                <w:lang w:val="en-US"/>
              </w:rPr>
            </w:pPr>
            <w:r w:rsidRPr="006D0F78">
              <w:rPr>
                <w:rFonts w:cs="Arial"/>
                <w:sz w:val="20"/>
                <w:lang w:val="en-US"/>
              </w:rPr>
              <w:t>3.</w:t>
            </w:r>
          </w:p>
        </w:tc>
        <w:tc>
          <w:tcPr>
            <w:tcW w:w="5670" w:type="dxa"/>
            <w:vAlign w:val="center"/>
          </w:tcPr>
          <w:p w14:paraId="37A172D8" w14:textId="76209ADD" w:rsidR="00E85093" w:rsidRPr="006D0F78" w:rsidRDefault="00383C16" w:rsidP="00813E23">
            <w:pPr>
              <w:pStyle w:val="1Einrckung"/>
              <w:spacing w:before="80" w:after="80" w:line="276" w:lineRule="auto"/>
              <w:ind w:left="0" w:firstLine="0"/>
              <w:rPr>
                <w:rFonts w:cs="Arial"/>
                <w:sz w:val="20"/>
                <w:lang w:val="en-US"/>
              </w:rPr>
            </w:pPr>
            <w:r w:rsidRPr="006D0F78">
              <w:rPr>
                <w:rFonts w:cs="Arial"/>
                <w:sz w:val="20"/>
                <w:lang w:val="en-US"/>
              </w:rPr>
              <w:t xml:space="preserve">Signing </w:t>
            </w:r>
            <w:r w:rsidR="007B33A0">
              <w:rPr>
                <w:rFonts w:cs="Arial"/>
                <w:sz w:val="20"/>
                <w:lang w:val="en-US"/>
              </w:rPr>
              <w:t>of c</w:t>
            </w:r>
            <w:r w:rsidRPr="006D0F78">
              <w:rPr>
                <w:rFonts w:cs="Arial"/>
                <w:sz w:val="20"/>
                <w:lang w:val="en-US"/>
              </w:rPr>
              <w:t>ontract</w:t>
            </w:r>
            <w:r w:rsidR="00E85093" w:rsidRPr="006D0F78">
              <w:rPr>
                <w:rFonts w:cs="Arial"/>
                <w:sz w:val="20"/>
                <w:lang w:val="en-US"/>
              </w:rPr>
              <w:t xml:space="preserve"> </w:t>
            </w:r>
          </w:p>
        </w:tc>
        <w:tc>
          <w:tcPr>
            <w:tcW w:w="3420" w:type="dxa"/>
          </w:tcPr>
          <w:p w14:paraId="3AD92F64" w14:textId="25B72278" w:rsidR="00E85093" w:rsidRPr="006D0F78" w:rsidRDefault="00F9164F" w:rsidP="00813E23">
            <w:pPr>
              <w:pStyle w:val="1Einrckung"/>
              <w:spacing w:before="80" w:after="80" w:line="276" w:lineRule="auto"/>
              <w:ind w:left="0" w:firstLine="0"/>
              <w:jc w:val="both"/>
              <w:rPr>
                <w:rFonts w:cs="Arial"/>
                <w:sz w:val="20"/>
                <w:lang w:val="en-US"/>
              </w:rPr>
            </w:pPr>
            <w:r>
              <w:rPr>
                <w:rFonts w:cs="Arial"/>
                <w:sz w:val="20"/>
                <w:lang w:val="en-US"/>
              </w:rPr>
              <w:t>By end-May 2021</w:t>
            </w:r>
          </w:p>
        </w:tc>
      </w:tr>
      <w:tr w:rsidR="00383C16" w:rsidRPr="006D0F78" w14:paraId="1F1C8955" w14:textId="77777777" w:rsidTr="00B166C8">
        <w:tc>
          <w:tcPr>
            <w:tcW w:w="715" w:type="dxa"/>
            <w:vAlign w:val="center"/>
          </w:tcPr>
          <w:p w14:paraId="1F18A010" w14:textId="54330CA4" w:rsidR="00383C16" w:rsidRPr="006D0F78" w:rsidRDefault="00383C16" w:rsidP="00813E23">
            <w:pPr>
              <w:pStyle w:val="1Einrckung"/>
              <w:spacing w:before="80" w:after="80" w:line="276" w:lineRule="auto"/>
              <w:ind w:left="0" w:firstLine="0"/>
              <w:rPr>
                <w:rFonts w:cs="Arial"/>
                <w:sz w:val="20"/>
                <w:lang w:val="en-US"/>
              </w:rPr>
            </w:pPr>
            <w:r w:rsidRPr="006D0F78">
              <w:rPr>
                <w:rFonts w:cs="Arial"/>
                <w:sz w:val="20"/>
                <w:lang w:val="en-US"/>
              </w:rPr>
              <w:t>4</w:t>
            </w:r>
            <w:r w:rsidR="00B166C8">
              <w:rPr>
                <w:rFonts w:cs="Arial"/>
                <w:sz w:val="20"/>
                <w:lang w:val="en-US"/>
              </w:rPr>
              <w:t>.</w:t>
            </w:r>
          </w:p>
        </w:tc>
        <w:tc>
          <w:tcPr>
            <w:tcW w:w="5670" w:type="dxa"/>
            <w:vAlign w:val="center"/>
          </w:tcPr>
          <w:p w14:paraId="0EC14CEC" w14:textId="060D93D1" w:rsidR="00383C16" w:rsidRPr="006D0F78" w:rsidRDefault="00383C16" w:rsidP="00813E23">
            <w:pPr>
              <w:pStyle w:val="1Einrckung"/>
              <w:spacing w:before="80" w:after="80" w:line="276" w:lineRule="auto"/>
              <w:ind w:left="0" w:firstLine="0"/>
              <w:rPr>
                <w:rFonts w:cs="Arial"/>
                <w:sz w:val="20"/>
                <w:lang w:val="en-US"/>
              </w:rPr>
            </w:pPr>
            <w:r w:rsidRPr="006D0F78">
              <w:rPr>
                <w:rFonts w:cs="Arial"/>
                <w:sz w:val="20"/>
                <w:lang w:val="en-US"/>
              </w:rPr>
              <w:t>Implementation of project</w:t>
            </w:r>
          </w:p>
        </w:tc>
        <w:tc>
          <w:tcPr>
            <w:tcW w:w="3420" w:type="dxa"/>
          </w:tcPr>
          <w:p w14:paraId="28B0BBAC" w14:textId="32A7DA75" w:rsidR="00383C16" w:rsidRPr="006D0F78" w:rsidRDefault="00383C16" w:rsidP="00813E23">
            <w:pPr>
              <w:pStyle w:val="1Einrckung"/>
              <w:spacing w:before="80" w:after="80" w:line="276" w:lineRule="auto"/>
              <w:ind w:left="0" w:firstLine="0"/>
              <w:jc w:val="both"/>
              <w:rPr>
                <w:rFonts w:cs="Arial"/>
                <w:sz w:val="20"/>
                <w:lang w:val="en-US"/>
              </w:rPr>
            </w:pPr>
            <w:r w:rsidRPr="006D0F78">
              <w:rPr>
                <w:rFonts w:cs="Arial"/>
                <w:sz w:val="20"/>
                <w:lang w:val="en-US"/>
              </w:rPr>
              <w:t>01.06.2021</w:t>
            </w:r>
            <w:r w:rsidR="006D0F78">
              <w:rPr>
                <w:rFonts w:cs="Arial"/>
                <w:sz w:val="20"/>
                <w:lang w:val="en-US"/>
              </w:rPr>
              <w:t xml:space="preserve"> </w:t>
            </w:r>
            <w:r w:rsidRPr="006D0F78">
              <w:rPr>
                <w:rFonts w:cs="Arial"/>
                <w:sz w:val="20"/>
                <w:lang w:val="en-US"/>
              </w:rPr>
              <w:t>- 30.</w:t>
            </w:r>
            <w:r w:rsidR="00921400">
              <w:rPr>
                <w:rFonts w:cs="Arial"/>
                <w:sz w:val="20"/>
                <w:lang w:val="en-US"/>
              </w:rPr>
              <w:t>11</w:t>
            </w:r>
            <w:r w:rsidRPr="006D0F78">
              <w:rPr>
                <w:rFonts w:cs="Arial"/>
                <w:sz w:val="20"/>
                <w:lang w:val="en-US"/>
              </w:rPr>
              <w:t>.2022</w:t>
            </w:r>
          </w:p>
        </w:tc>
      </w:tr>
    </w:tbl>
    <w:p w14:paraId="6599EED0" w14:textId="5E5A7807" w:rsidR="00B536A1" w:rsidRDefault="0057769C" w:rsidP="00813E23">
      <w:pPr>
        <w:spacing w:before="240" w:after="120" w:line="276" w:lineRule="auto"/>
        <w:jc w:val="both"/>
        <w:rPr>
          <w:rFonts w:cs="Arial"/>
          <w:szCs w:val="22"/>
          <w:lang w:val="en-GB"/>
        </w:rPr>
      </w:pPr>
      <w:r w:rsidRPr="008E4102">
        <w:rPr>
          <w:rFonts w:cs="Arial"/>
          <w:szCs w:val="22"/>
          <w:lang w:val="en-GB"/>
        </w:rPr>
        <w:t xml:space="preserve">The NGO will closely work with </w:t>
      </w:r>
      <w:r w:rsidR="007D746A" w:rsidRPr="008E4102">
        <w:rPr>
          <w:rFonts w:cs="Arial"/>
          <w:szCs w:val="22"/>
          <w:lang w:val="en-GB"/>
        </w:rPr>
        <w:t xml:space="preserve">GIZ </w:t>
      </w:r>
      <w:r w:rsidRPr="008E4102">
        <w:rPr>
          <w:rFonts w:cs="Arial"/>
          <w:szCs w:val="22"/>
          <w:lang w:val="en-GB"/>
        </w:rPr>
        <w:t>in organization and implementation of</w:t>
      </w:r>
      <w:r w:rsidR="00383C16" w:rsidRPr="008E4102">
        <w:rPr>
          <w:rFonts w:cs="Arial"/>
          <w:szCs w:val="22"/>
          <w:lang w:val="en-GB"/>
        </w:rPr>
        <w:t xml:space="preserve"> all project activities.</w:t>
      </w:r>
      <w:r w:rsidRPr="008E4102">
        <w:rPr>
          <w:rFonts w:cs="Arial"/>
          <w:szCs w:val="22"/>
          <w:lang w:val="en-GB"/>
        </w:rPr>
        <w:t xml:space="preserve"> The NGO will directly report to the </w:t>
      </w:r>
      <w:r w:rsidR="0043219E">
        <w:rPr>
          <w:rFonts w:cs="Arial"/>
          <w:szCs w:val="22"/>
          <w:lang w:val="en-GB"/>
        </w:rPr>
        <w:t xml:space="preserve">Programme Adviser </w:t>
      </w:r>
      <w:r w:rsidRPr="008E4102">
        <w:rPr>
          <w:rFonts w:cs="Arial"/>
          <w:szCs w:val="22"/>
          <w:lang w:val="en-GB"/>
        </w:rPr>
        <w:t xml:space="preserve">on the progress and completion of the tasks. </w:t>
      </w:r>
      <w:r w:rsidR="00096082">
        <w:rPr>
          <w:rFonts w:cs="Arial"/>
          <w:szCs w:val="22"/>
          <w:lang w:val="en-GB"/>
        </w:rPr>
        <w:t>The NGO shall provide a report on each of the activities, including on each of the sub-grants.</w:t>
      </w:r>
    </w:p>
    <w:p w14:paraId="0E45E05E" w14:textId="77777777" w:rsidR="00475D18" w:rsidRPr="008E4102" w:rsidRDefault="00475D18" w:rsidP="00813E23">
      <w:pPr>
        <w:spacing w:before="240" w:after="120" w:line="276" w:lineRule="auto"/>
        <w:jc w:val="both"/>
        <w:rPr>
          <w:rFonts w:cs="Arial"/>
          <w:szCs w:val="22"/>
          <w:lang w:val="en-GB"/>
        </w:rPr>
      </w:pPr>
    </w:p>
    <w:p w14:paraId="29E21C91" w14:textId="1C2B70AD" w:rsidR="00EB02BC" w:rsidRPr="00B166C8" w:rsidRDefault="00EB02BC" w:rsidP="00813E23">
      <w:pPr>
        <w:pStyle w:val="Heading1"/>
        <w:numPr>
          <w:ilvl w:val="0"/>
          <w:numId w:val="30"/>
        </w:numPr>
        <w:spacing w:line="276" w:lineRule="auto"/>
        <w:rPr>
          <w:lang w:val="en-GB"/>
        </w:rPr>
      </w:pPr>
      <w:r w:rsidRPr="00B166C8">
        <w:rPr>
          <w:lang w:val="en-GB"/>
        </w:rPr>
        <w:lastRenderedPageBreak/>
        <w:t xml:space="preserve"> </w:t>
      </w:r>
      <w:bookmarkStart w:id="9" w:name="_Toc68015015"/>
      <w:r w:rsidR="00EE004E" w:rsidRPr="00EE004E">
        <w:rPr>
          <w:color w:val="1F497D" w:themeColor="text2"/>
          <w:lang w:val="en-GB"/>
        </w:rPr>
        <w:t>PROFESSIONAL REQUIREMENTS</w:t>
      </w:r>
      <w:bookmarkEnd w:id="9"/>
    </w:p>
    <w:p w14:paraId="4B6F758F" w14:textId="622EBBC1" w:rsidR="00EB02BC" w:rsidRPr="00FF1139" w:rsidRDefault="00EB02BC" w:rsidP="00813E23">
      <w:pPr>
        <w:pStyle w:val="1Einrckung"/>
        <w:numPr>
          <w:ilvl w:val="0"/>
          <w:numId w:val="22"/>
        </w:numPr>
        <w:tabs>
          <w:tab w:val="clear" w:pos="483"/>
        </w:tabs>
        <w:spacing w:after="60" w:line="276" w:lineRule="auto"/>
        <w:ind w:left="714" w:hanging="357"/>
        <w:rPr>
          <w:rFonts w:cs="Arial"/>
          <w:b/>
          <w:bCs/>
          <w:lang w:val="en-GB"/>
        </w:rPr>
      </w:pPr>
      <w:r w:rsidRPr="42910870">
        <w:rPr>
          <w:rFonts w:cs="Arial"/>
          <w:lang w:val="en-GB"/>
        </w:rPr>
        <w:t>Proven experience in conducting focus group discussions/ surveys,</w:t>
      </w:r>
    </w:p>
    <w:p w14:paraId="0DFDD022" w14:textId="6186E47B" w:rsidR="00EB02BC" w:rsidRPr="00933A5D" w:rsidRDefault="00EB02BC" w:rsidP="00813E23">
      <w:pPr>
        <w:pStyle w:val="1Einrckung"/>
        <w:numPr>
          <w:ilvl w:val="0"/>
          <w:numId w:val="22"/>
        </w:numPr>
        <w:tabs>
          <w:tab w:val="clear" w:pos="483"/>
        </w:tabs>
        <w:spacing w:after="60" w:line="276" w:lineRule="auto"/>
        <w:ind w:left="714" w:hanging="357"/>
        <w:rPr>
          <w:rFonts w:cs="Arial"/>
          <w:b/>
          <w:bCs/>
          <w:lang w:val="en-GB"/>
        </w:rPr>
      </w:pPr>
      <w:r w:rsidRPr="42910870">
        <w:rPr>
          <w:rFonts w:cs="Arial"/>
          <w:lang w:val="en-GB"/>
        </w:rPr>
        <w:t>Proven experience in working with local self-governments and project implementation,</w:t>
      </w:r>
    </w:p>
    <w:p w14:paraId="26FEDEC3" w14:textId="77777777" w:rsidR="00EB02BC" w:rsidRPr="00647A0B" w:rsidRDefault="00EB02BC" w:rsidP="00813E23">
      <w:pPr>
        <w:pStyle w:val="1Einrckung"/>
        <w:numPr>
          <w:ilvl w:val="0"/>
          <w:numId w:val="22"/>
        </w:numPr>
        <w:tabs>
          <w:tab w:val="clear" w:pos="483"/>
        </w:tabs>
        <w:spacing w:after="60" w:line="276" w:lineRule="auto"/>
        <w:ind w:left="714" w:hanging="357"/>
        <w:rPr>
          <w:rFonts w:cs="Arial"/>
          <w:b/>
          <w:bCs/>
          <w:lang w:val="en-GB"/>
        </w:rPr>
      </w:pPr>
      <w:r w:rsidRPr="42910870">
        <w:rPr>
          <w:rFonts w:cs="Arial"/>
          <w:lang w:val="en-GB"/>
        </w:rPr>
        <w:t>Proven experience in production of similar projects related to local governance and consolidation of communities,</w:t>
      </w:r>
    </w:p>
    <w:p w14:paraId="2B34CCD8" w14:textId="7EA3581F" w:rsidR="00EB02BC" w:rsidRPr="00933A5D" w:rsidRDefault="00EB02BC" w:rsidP="00813E23">
      <w:pPr>
        <w:pStyle w:val="1Einrckung"/>
        <w:numPr>
          <w:ilvl w:val="0"/>
          <w:numId w:val="22"/>
        </w:numPr>
        <w:tabs>
          <w:tab w:val="clear" w:pos="483"/>
        </w:tabs>
        <w:spacing w:after="60" w:line="276" w:lineRule="auto"/>
        <w:ind w:left="714" w:hanging="357"/>
        <w:rPr>
          <w:rFonts w:cs="Arial"/>
          <w:lang w:val="en-GB"/>
        </w:rPr>
      </w:pPr>
      <w:r w:rsidRPr="51A673EE">
        <w:rPr>
          <w:rFonts w:cs="Arial"/>
          <w:lang w:val="en-GB"/>
        </w:rPr>
        <w:t>Pool of experts: CVs of key experts attached to the project with the knowledge of the local governance system or political background,</w:t>
      </w:r>
    </w:p>
    <w:p w14:paraId="552ADFE6" w14:textId="29BD3F21" w:rsidR="00640408" w:rsidRDefault="00EB02BC" w:rsidP="00813E23">
      <w:pPr>
        <w:pStyle w:val="1Einrckung"/>
        <w:numPr>
          <w:ilvl w:val="0"/>
          <w:numId w:val="22"/>
        </w:numPr>
        <w:tabs>
          <w:tab w:val="clear" w:pos="483"/>
        </w:tabs>
        <w:spacing w:after="120" w:line="276" w:lineRule="auto"/>
        <w:ind w:left="720"/>
        <w:rPr>
          <w:rFonts w:cs="Arial"/>
          <w:lang w:val="en-GB"/>
        </w:rPr>
      </w:pPr>
      <w:r w:rsidRPr="51A673EE">
        <w:rPr>
          <w:rFonts w:cs="Arial"/>
          <w:lang w:val="en-GB"/>
        </w:rPr>
        <w:t>Previous projects implemented for international partners</w:t>
      </w:r>
      <w:r w:rsidR="008E19BC">
        <w:rPr>
          <w:rFonts w:cs="Arial"/>
          <w:lang w:val="en-GB"/>
        </w:rPr>
        <w:t>.</w:t>
      </w:r>
    </w:p>
    <w:p w14:paraId="0172006F" w14:textId="77777777" w:rsidR="00475D18" w:rsidRPr="00EE004E" w:rsidRDefault="00475D18" w:rsidP="00F9164F">
      <w:pPr>
        <w:pStyle w:val="1Einrckung"/>
        <w:tabs>
          <w:tab w:val="clear" w:pos="483"/>
        </w:tabs>
        <w:spacing w:after="120" w:line="276" w:lineRule="auto"/>
        <w:ind w:left="0" w:firstLine="0"/>
        <w:rPr>
          <w:rFonts w:cs="Arial"/>
          <w:lang w:val="en-GB"/>
        </w:rPr>
      </w:pPr>
    </w:p>
    <w:p w14:paraId="7643B4AA" w14:textId="7892BDC0" w:rsidR="00EB02BC" w:rsidRPr="00640408" w:rsidRDefault="00EB02BC" w:rsidP="00813E23">
      <w:pPr>
        <w:pStyle w:val="Heading1"/>
        <w:numPr>
          <w:ilvl w:val="0"/>
          <w:numId w:val="30"/>
        </w:numPr>
        <w:spacing w:line="276" w:lineRule="auto"/>
        <w:ind w:left="567"/>
        <w:rPr>
          <w:lang w:val="en-GB"/>
        </w:rPr>
      </w:pPr>
      <w:r w:rsidRPr="00640408">
        <w:rPr>
          <w:lang w:val="en-GB"/>
        </w:rPr>
        <w:t xml:space="preserve"> </w:t>
      </w:r>
      <w:bookmarkStart w:id="10" w:name="_Toc68015016"/>
      <w:r w:rsidR="00EE004E" w:rsidRPr="00EE004E">
        <w:rPr>
          <w:color w:val="1F497D" w:themeColor="text2"/>
          <w:lang w:val="en-GB"/>
        </w:rPr>
        <w:t>SELECTION CRITERIA</w:t>
      </w:r>
      <w:bookmarkEnd w:id="10"/>
      <w:r w:rsidR="00EE004E" w:rsidRPr="00640408">
        <w:rPr>
          <w:lang w:val="en-GB"/>
        </w:rPr>
        <w:t xml:space="preserve"> </w:t>
      </w:r>
    </w:p>
    <w:p w14:paraId="09DE8F67" w14:textId="3E1D86C2" w:rsidR="0B5580F9" w:rsidRPr="0008386C" w:rsidRDefault="0B5580F9" w:rsidP="00813E23">
      <w:pPr>
        <w:spacing w:before="120" w:after="120" w:line="276" w:lineRule="auto"/>
        <w:jc w:val="both"/>
        <w:rPr>
          <w:rFonts w:cs="Arial"/>
          <w:szCs w:val="22"/>
          <w:lang w:val="en-GB"/>
        </w:rPr>
      </w:pPr>
      <w:r w:rsidRPr="0008386C">
        <w:rPr>
          <w:rFonts w:cs="Arial"/>
          <w:szCs w:val="22"/>
          <w:lang w:val="en-GB"/>
        </w:rPr>
        <w:t>Applications will be examined and evaluated by GIZ GGLD program</w:t>
      </w:r>
      <w:r w:rsidR="0DA41E4A" w:rsidRPr="0008386C">
        <w:rPr>
          <w:rFonts w:cs="Arial"/>
          <w:szCs w:val="22"/>
          <w:lang w:val="en-GB"/>
        </w:rPr>
        <w:t xml:space="preserve"> relevant staff. The following will be assessed:</w:t>
      </w:r>
    </w:p>
    <w:p w14:paraId="0D717A30" w14:textId="719CF00A" w:rsidR="0DA41E4A" w:rsidRDefault="0DA41E4A" w:rsidP="00813E23">
      <w:pPr>
        <w:pStyle w:val="1Einrckung"/>
        <w:numPr>
          <w:ilvl w:val="0"/>
          <w:numId w:val="22"/>
        </w:numPr>
        <w:tabs>
          <w:tab w:val="clear" w:pos="483"/>
        </w:tabs>
        <w:spacing w:after="120" w:line="276" w:lineRule="auto"/>
        <w:ind w:left="720"/>
        <w:jc w:val="both"/>
        <w:rPr>
          <w:rFonts w:ascii="Arial,Times New Roman" w:eastAsia="Arial,Times New Roman" w:hAnsi="Arial,Times New Roman" w:cs="Arial,Times New Roman"/>
          <w:b/>
          <w:bCs/>
          <w:szCs w:val="22"/>
          <w:lang w:val="en-GB"/>
        </w:rPr>
      </w:pPr>
      <w:r w:rsidRPr="00807FD2">
        <w:rPr>
          <w:rFonts w:cs="Arial"/>
          <w:b/>
          <w:bCs/>
          <w:szCs w:val="22"/>
          <w:lang w:val="en-GB"/>
        </w:rPr>
        <w:t>Compliance with the submission deadline</w:t>
      </w:r>
      <w:r w:rsidRPr="0008386C">
        <w:rPr>
          <w:rFonts w:cs="Arial"/>
          <w:szCs w:val="22"/>
          <w:lang w:val="en-GB"/>
        </w:rPr>
        <w:t>. If the deadline has not been met, the application will automatically be rejected.</w:t>
      </w:r>
    </w:p>
    <w:p w14:paraId="1ED019A5" w14:textId="47F3461C" w:rsidR="3983B2E2" w:rsidRDefault="3983B2E2" w:rsidP="00813E23">
      <w:pPr>
        <w:pStyle w:val="1Einrckung"/>
        <w:numPr>
          <w:ilvl w:val="0"/>
          <w:numId w:val="22"/>
        </w:numPr>
        <w:tabs>
          <w:tab w:val="clear" w:pos="483"/>
        </w:tabs>
        <w:spacing w:after="120" w:line="276" w:lineRule="auto"/>
        <w:ind w:left="720"/>
        <w:jc w:val="both"/>
        <w:rPr>
          <w:rFonts w:eastAsia="Arial" w:cs="Arial"/>
          <w:szCs w:val="22"/>
          <w:lang w:val="en-GB"/>
        </w:rPr>
      </w:pPr>
      <w:r w:rsidRPr="0008386C">
        <w:rPr>
          <w:rFonts w:cs="Arial"/>
          <w:b/>
          <w:bCs/>
          <w:szCs w:val="22"/>
          <w:lang w:val="en-GB"/>
        </w:rPr>
        <w:t xml:space="preserve">Relevance of the project </w:t>
      </w:r>
      <w:r w:rsidRPr="42910870">
        <w:rPr>
          <w:rFonts w:cs="Arial"/>
          <w:szCs w:val="22"/>
          <w:lang w:val="en-GB"/>
        </w:rPr>
        <w:t>– How relevant is the proposal to the objectives and priorities of the Call for Proposals</w:t>
      </w:r>
    </w:p>
    <w:p w14:paraId="0C0E4CE2" w14:textId="33CBE420" w:rsidR="27CB5A58" w:rsidRDefault="27CB5A58" w:rsidP="00813E23">
      <w:pPr>
        <w:pStyle w:val="1Einrckung"/>
        <w:numPr>
          <w:ilvl w:val="0"/>
          <w:numId w:val="22"/>
        </w:numPr>
        <w:tabs>
          <w:tab w:val="clear" w:pos="483"/>
        </w:tabs>
        <w:spacing w:after="120" w:line="276" w:lineRule="auto"/>
        <w:ind w:left="720"/>
        <w:jc w:val="both"/>
        <w:rPr>
          <w:rFonts w:eastAsia="Arial" w:cs="Arial"/>
          <w:szCs w:val="22"/>
          <w:lang w:val="en-GB"/>
        </w:rPr>
      </w:pPr>
      <w:r w:rsidRPr="0008386C">
        <w:rPr>
          <w:rFonts w:cs="Arial"/>
          <w:b/>
          <w:bCs/>
          <w:szCs w:val="22"/>
          <w:lang w:val="en-GB"/>
        </w:rPr>
        <w:t>Design of the project</w:t>
      </w:r>
      <w:r w:rsidRPr="3314C294">
        <w:rPr>
          <w:rFonts w:cs="Arial"/>
          <w:szCs w:val="22"/>
          <w:lang w:val="en-GB"/>
        </w:rPr>
        <w:t xml:space="preserve"> - How coherent is the overall design of the </w:t>
      </w:r>
      <w:r w:rsidR="01F3FA41" w:rsidRPr="3314C294">
        <w:rPr>
          <w:rFonts w:cs="Arial"/>
          <w:szCs w:val="22"/>
          <w:lang w:val="en-GB"/>
        </w:rPr>
        <w:t>project</w:t>
      </w:r>
      <w:r w:rsidRPr="3314C294">
        <w:rPr>
          <w:rFonts w:cs="Arial"/>
          <w:szCs w:val="22"/>
          <w:lang w:val="en-GB"/>
        </w:rPr>
        <w:t xml:space="preserve"> and whether the </w:t>
      </w:r>
      <w:r w:rsidR="6B5633A6" w:rsidRPr="3314C294">
        <w:rPr>
          <w:rFonts w:cs="Arial"/>
          <w:szCs w:val="22"/>
          <w:lang w:val="en-GB"/>
        </w:rPr>
        <w:t>project</w:t>
      </w:r>
      <w:r w:rsidRPr="3314C294">
        <w:rPr>
          <w:rFonts w:cs="Arial"/>
          <w:szCs w:val="22"/>
          <w:lang w:val="en-GB"/>
        </w:rPr>
        <w:t xml:space="preserve"> is feasible and consistent in relation to the objectives and expected results</w:t>
      </w:r>
    </w:p>
    <w:p w14:paraId="25AD1352" w14:textId="0D8744F2" w:rsidR="00EE004E" w:rsidRPr="00475D18" w:rsidRDefault="004341F6" w:rsidP="00813E23">
      <w:pPr>
        <w:pStyle w:val="1Einrckung"/>
        <w:numPr>
          <w:ilvl w:val="0"/>
          <w:numId w:val="22"/>
        </w:numPr>
        <w:tabs>
          <w:tab w:val="clear" w:pos="483"/>
        </w:tabs>
        <w:spacing w:after="120" w:line="276" w:lineRule="auto"/>
        <w:ind w:left="720"/>
        <w:jc w:val="both"/>
        <w:rPr>
          <w:rFonts w:eastAsia="Arial" w:cs="Arial"/>
          <w:lang w:val="en-GB"/>
        </w:rPr>
      </w:pPr>
      <w:r w:rsidRPr="268E762C">
        <w:rPr>
          <w:b/>
          <w:bCs/>
          <w:lang w:val="en-GB"/>
        </w:rPr>
        <w:t>Financial and operational capacity</w:t>
      </w:r>
      <w:r w:rsidRPr="268E762C">
        <w:rPr>
          <w:lang w:val="en-GB"/>
        </w:rPr>
        <w:t xml:space="preserve"> - Do the applicants have sufficient experience of project </w:t>
      </w:r>
      <w:r w:rsidR="0B8B08B6" w:rsidRPr="268E762C">
        <w:rPr>
          <w:lang w:val="en-GB"/>
        </w:rPr>
        <w:t>management, technical expertise</w:t>
      </w:r>
      <w:r w:rsidR="5678E88D" w:rsidRPr="268E762C">
        <w:rPr>
          <w:lang w:val="en-GB"/>
        </w:rPr>
        <w:t xml:space="preserve"> (d</w:t>
      </w:r>
      <w:r w:rsidR="5678E88D" w:rsidRPr="268E762C">
        <w:rPr>
          <w:rFonts w:cs="Arial"/>
          <w:lang w:val="en-GB"/>
        </w:rPr>
        <w:t>emonstrated experience of conducting research, surveys, FG discussions, experienced and kno</w:t>
      </w:r>
      <w:r w:rsidR="151DCDBF" w:rsidRPr="268E762C">
        <w:rPr>
          <w:rFonts w:cs="Arial"/>
          <w:lang w:val="en-GB"/>
        </w:rPr>
        <w:t xml:space="preserve">wledgeable staff) </w:t>
      </w:r>
      <w:r w:rsidR="0B8B08B6" w:rsidRPr="268E762C">
        <w:rPr>
          <w:lang w:val="en-GB"/>
        </w:rPr>
        <w:t>as well as stable and sufficient sources of finance.</w:t>
      </w:r>
    </w:p>
    <w:p w14:paraId="196CA83F" w14:textId="77777777" w:rsidR="00475D18" w:rsidRPr="00EE004E" w:rsidRDefault="00475D18" w:rsidP="00813E23">
      <w:pPr>
        <w:pStyle w:val="1Einrckung"/>
        <w:tabs>
          <w:tab w:val="clear" w:pos="483"/>
        </w:tabs>
        <w:spacing w:after="120" w:line="276" w:lineRule="auto"/>
        <w:ind w:left="720" w:firstLine="0"/>
        <w:jc w:val="both"/>
        <w:rPr>
          <w:rFonts w:eastAsia="Arial" w:cs="Arial"/>
          <w:lang w:val="en-GB"/>
        </w:rPr>
      </w:pPr>
    </w:p>
    <w:p w14:paraId="709D5C6B" w14:textId="371BC82B" w:rsidR="00EE004E" w:rsidRPr="00EE004E" w:rsidRDefault="007D490F" w:rsidP="00813E23">
      <w:pPr>
        <w:pStyle w:val="Heading1"/>
        <w:numPr>
          <w:ilvl w:val="0"/>
          <w:numId w:val="30"/>
        </w:numPr>
        <w:spacing w:line="276" w:lineRule="auto"/>
        <w:ind w:left="567"/>
        <w:rPr>
          <w:color w:val="1F497D" w:themeColor="text2"/>
          <w:lang w:val="en-GB"/>
        </w:rPr>
      </w:pPr>
      <w:bookmarkStart w:id="11" w:name="_Toc68015017"/>
      <w:r w:rsidRPr="00EE004E">
        <w:rPr>
          <w:color w:val="1F497D" w:themeColor="text2"/>
          <w:lang w:val="en-GB"/>
        </w:rPr>
        <w:t>HOW TO APPLY:</w:t>
      </w:r>
      <w:bookmarkEnd w:id="11"/>
    </w:p>
    <w:p w14:paraId="3BE45A18" w14:textId="0838B562" w:rsidR="00EE004E" w:rsidRPr="00EE004E" w:rsidRDefault="00EE004E" w:rsidP="00813E23">
      <w:pPr>
        <w:pStyle w:val="1Einrckung"/>
        <w:tabs>
          <w:tab w:val="clear" w:pos="483"/>
        </w:tabs>
        <w:spacing w:after="120" w:line="276" w:lineRule="auto"/>
        <w:ind w:left="720" w:firstLine="0"/>
        <w:jc w:val="both"/>
        <w:rPr>
          <w:rFonts w:eastAsia="Arial" w:cs="Arial"/>
          <w:szCs w:val="22"/>
          <w:lang w:val="en-GB"/>
        </w:rPr>
      </w:pPr>
      <w:r w:rsidRPr="00EE004E">
        <w:rPr>
          <w:rFonts w:cs="Arial"/>
          <w:lang w:val="en-GB"/>
        </w:rPr>
        <w:t xml:space="preserve">Interested applicants should submit </w:t>
      </w:r>
      <w:r w:rsidRPr="00EE004E">
        <w:rPr>
          <w:rFonts w:eastAsiaTheme="minorHAnsi" w:cs="Arial"/>
          <w:lang w:val="en-GB"/>
        </w:rPr>
        <w:t xml:space="preserve">application package in accordance with GIZ </w:t>
      </w:r>
      <w:r w:rsidRPr="00EE004E">
        <w:rPr>
          <w:rFonts w:cs="Arial"/>
          <w:lang w:val="en-GB"/>
        </w:rPr>
        <w:t xml:space="preserve">requirements described in the </w:t>
      </w:r>
      <w:r w:rsidRPr="00EE004E">
        <w:rPr>
          <w:rFonts w:cs="Arial"/>
          <w:b/>
          <w:lang w:val="en-GB"/>
        </w:rPr>
        <w:t>Guidelines for Applicants</w:t>
      </w:r>
      <w:r w:rsidRPr="00EE004E">
        <w:rPr>
          <w:rFonts w:eastAsiaTheme="minorHAnsi" w:cs="Arial"/>
          <w:lang w:val="en-GB"/>
        </w:rPr>
        <w:t>.</w:t>
      </w:r>
    </w:p>
    <w:p w14:paraId="42611127" w14:textId="77777777" w:rsidR="00EE004E" w:rsidRDefault="00EE004E" w:rsidP="00813E23">
      <w:pPr>
        <w:spacing w:line="276" w:lineRule="auto"/>
        <w:ind w:firstLine="709"/>
        <w:rPr>
          <w:rFonts w:cs="Arial"/>
          <w:lang w:val="en-GB"/>
        </w:rPr>
      </w:pPr>
      <w:r>
        <w:rPr>
          <w:rFonts w:cs="Arial"/>
          <w:lang w:val="en-GB"/>
        </w:rPr>
        <w:t>The application package should include the following attachments:</w:t>
      </w:r>
    </w:p>
    <w:p w14:paraId="20DBD51E" w14:textId="77777777" w:rsidR="00EE004E" w:rsidRPr="008E4102" w:rsidRDefault="00EE004E" w:rsidP="00813E23">
      <w:pPr>
        <w:pStyle w:val="1Einrckung"/>
        <w:numPr>
          <w:ilvl w:val="0"/>
          <w:numId w:val="1"/>
        </w:numPr>
        <w:tabs>
          <w:tab w:val="clear" w:pos="483"/>
          <w:tab w:val="left" w:pos="720"/>
        </w:tabs>
        <w:spacing w:before="120" w:after="120" w:line="276" w:lineRule="auto"/>
        <w:jc w:val="both"/>
        <w:rPr>
          <w:rFonts w:eastAsia="Arial" w:cs="Arial"/>
          <w:szCs w:val="22"/>
          <w:lang w:val="en-GB"/>
        </w:rPr>
      </w:pPr>
      <w:r w:rsidRPr="42910870">
        <w:rPr>
          <w:rFonts w:cs="Arial"/>
          <w:lang w:val="en-GB"/>
        </w:rPr>
        <w:t xml:space="preserve">Technical </w:t>
      </w:r>
      <w:r>
        <w:rPr>
          <w:rFonts w:cs="Arial"/>
          <w:lang w:val="en-GB"/>
        </w:rPr>
        <w:t>P</w:t>
      </w:r>
      <w:r w:rsidRPr="42910870">
        <w:rPr>
          <w:rFonts w:cs="Arial"/>
          <w:lang w:val="en-GB"/>
        </w:rPr>
        <w:t>roposal - Project Description, Action Plan, Logframe</w:t>
      </w:r>
    </w:p>
    <w:p w14:paraId="2C8BB279" w14:textId="77777777" w:rsidR="00EE004E" w:rsidRDefault="00EE004E" w:rsidP="00813E23">
      <w:pPr>
        <w:pStyle w:val="1Einrckung"/>
        <w:numPr>
          <w:ilvl w:val="0"/>
          <w:numId w:val="1"/>
        </w:numPr>
        <w:tabs>
          <w:tab w:val="clear" w:pos="483"/>
          <w:tab w:val="left" w:pos="720"/>
        </w:tabs>
        <w:spacing w:before="120" w:after="120" w:line="276" w:lineRule="auto"/>
        <w:jc w:val="both"/>
        <w:rPr>
          <w:szCs w:val="22"/>
          <w:lang w:val="en-GB"/>
        </w:rPr>
      </w:pPr>
      <w:r w:rsidRPr="42910870">
        <w:rPr>
          <w:rFonts w:cs="Arial"/>
          <w:szCs w:val="22"/>
          <w:lang w:val="en-GB"/>
        </w:rPr>
        <w:t xml:space="preserve">Financial Proposal </w:t>
      </w:r>
      <w:r>
        <w:rPr>
          <w:rFonts w:cs="Arial"/>
          <w:szCs w:val="22"/>
          <w:lang w:val="en-GB"/>
        </w:rPr>
        <w:t>-</w:t>
      </w:r>
      <w:r w:rsidRPr="42910870">
        <w:rPr>
          <w:rFonts w:cs="Arial"/>
          <w:szCs w:val="22"/>
          <w:lang w:val="en-GB"/>
        </w:rPr>
        <w:t xml:space="preserve"> Budget (presented in AMD), Budget description</w:t>
      </w:r>
    </w:p>
    <w:p w14:paraId="064A85E1" w14:textId="77777777" w:rsidR="00EE004E" w:rsidRDefault="00EE004E" w:rsidP="00813E23">
      <w:pPr>
        <w:pStyle w:val="1Einrckung"/>
        <w:numPr>
          <w:ilvl w:val="0"/>
          <w:numId w:val="1"/>
        </w:numPr>
        <w:tabs>
          <w:tab w:val="clear" w:pos="483"/>
          <w:tab w:val="left" w:pos="720"/>
        </w:tabs>
        <w:spacing w:before="120" w:after="120" w:line="276" w:lineRule="auto"/>
        <w:jc w:val="both"/>
        <w:rPr>
          <w:szCs w:val="22"/>
          <w:lang w:val="en-GB"/>
        </w:rPr>
      </w:pPr>
      <w:r w:rsidRPr="42910870">
        <w:rPr>
          <w:rFonts w:cs="Arial"/>
          <w:szCs w:val="22"/>
          <w:lang w:val="en-GB"/>
        </w:rPr>
        <w:t>CVs of th</w:t>
      </w:r>
      <w:r>
        <w:rPr>
          <w:rFonts w:cs="Arial"/>
          <w:szCs w:val="22"/>
          <w:lang w:val="en-GB"/>
        </w:rPr>
        <w:t>e</w:t>
      </w:r>
      <w:r w:rsidRPr="42910870">
        <w:rPr>
          <w:rFonts w:cs="Arial"/>
          <w:szCs w:val="22"/>
          <w:lang w:val="en-GB"/>
        </w:rPr>
        <w:t xml:space="preserve"> proposed team members</w:t>
      </w:r>
    </w:p>
    <w:p w14:paraId="73FECBDF" w14:textId="77777777" w:rsidR="00EE004E" w:rsidRPr="00D74C28" w:rsidRDefault="00EE004E" w:rsidP="00813E23">
      <w:pPr>
        <w:pStyle w:val="1Einrckung"/>
        <w:numPr>
          <w:ilvl w:val="0"/>
          <w:numId w:val="1"/>
        </w:numPr>
        <w:tabs>
          <w:tab w:val="clear" w:pos="483"/>
          <w:tab w:val="left" w:pos="720"/>
        </w:tabs>
        <w:spacing w:before="120" w:after="120" w:line="276" w:lineRule="auto"/>
        <w:jc w:val="both"/>
        <w:rPr>
          <w:lang w:val="en-GB"/>
        </w:rPr>
      </w:pPr>
      <w:r w:rsidRPr="471C245E">
        <w:rPr>
          <w:rFonts w:cs="Arial"/>
          <w:lang w:val="en-GB"/>
        </w:rPr>
        <w:t>NGO registration certificate</w:t>
      </w:r>
    </w:p>
    <w:p w14:paraId="14A60ABB" w14:textId="02E2D0A8" w:rsidR="004C64C4" w:rsidRDefault="004C64C4" w:rsidP="00813E23">
      <w:pPr>
        <w:pStyle w:val="1Einrckung"/>
        <w:tabs>
          <w:tab w:val="clear" w:pos="483"/>
          <w:tab w:val="left" w:pos="720"/>
        </w:tabs>
        <w:spacing w:before="120" w:after="120" w:line="276" w:lineRule="auto"/>
        <w:jc w:val="both"/>
        <w:rPr>
          <w:rFonts w:cs="Arial"/>
          <w:szCs w:val="22"/>
          <w:lang w:val="en-GB"/>
        </w:rPr>
      </w:pPr>
    </w:p>
    <w:p w14:paraId="526B6D0F" w14:textId="77777777" w:rsidR="004C64C4" w:rsidRPr="00640408" w:rsidRDefault="004C64C4" w:rsidP="00813E23">
      <w:pPr>
        <w:pStyle w:val="1Einrckung"/>
        <w:tabs>
          <w:tab w:val="clear" w:pos="483"/>
          <w:tab w:val="left" w:pos="720"/>
        </w:tabs>
        <w:spacing w:before="120" w:after="120" w:line="276" w:lineRule="auto"/>
        <w:jc w:val="both"/>
        <w:rPr>
          <w:szCs w:val="22"/>
          <w:lang w:val="en-GB"/>
        </w:rPr>
      </w:pPr>
    </w:p>
    <w:sectPr w:rsidR="004C64C4" w:rsidRPr="00640408" w:rsidSect="00E758C2">
      <w:headerReference w:type="default" r:id="rId11"/>
      <w:footerReference w:type="default" r:id="rId12"/>
      <w:headerReference w:type="first" r:id="rId13"/>
      <w:footerReference w:type="first" r:id="rId14"/>
      <w:pgSz w:w="11907" w:h="16840" w:code="9"/>
      <w:pgMar w:top="993" w:right="992" w:bottom="450" w:left="1080"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44A9" w14:textId="77777777" w:rsidR="00AC3F8C" w:rsidRDefault="00AC3F8C">
      <w:r>
        <w:separator/>
      </w:r>
    </w:p>
  </w:endnote>
  <w:endnote w:type="continuationSeparator" w:id="0">
    <w:p w14:paraId="5A7AC56D" w14:textId="77777777" w:rsidR="00AC3F8C" w:rsidRDefault="00AC3F8C">
      <w:r>
        <w:continuationSeparator/>
      </w:r>
    </w:p>
  </w:endnote>
  <w:endnote w:type="continuationNotice" w:id="1">
    <w:p w14:paraId="76AEEA81" w14:textId="77777777" w:rsidR="00AC3F8C" w:rsidRDefault="00AC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745561"/>
      <w:docPartObj>
        <w:docPartGallery w:val="Page Numbers (Bottom of Page)"/>
        <w:docPartUnique/>
      </w:docPartObj>
    </w:sdtPr>
    <w:sdtEndPr>
      <w:rPr>
        <w:noProof/>
      </w:rPr>
    </w:sdtEndPr>
    <w:sdtContent>
      <w:p w14:paraId="2D5FEDEE" w14:textId="43957A69" w:rsidR="002A367C" w:rsidRPr="00F9164F" w:rsidRDefault="00E758C2" w:rsidP="00F9164F">
        <w:pPr>
          <w:pStyle w:val="Footer"/>
          <w:jc w:val="center"/>
        </w:pPr>
        <w:r>
          <w:fldChar w:fldCharType="begin"/>
        </w:r>
        <w:r>
          <w:instrText xml:space="preserve"> PAGE   \* MERGEFORMAT </w:instrText>
        </w:r>
        <w:r>
          <w:fldChar w:fldCharType="separate"/>
        </w:r>
        <w:r w:rsidR="009315E0">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479043"/>
      <w:docPartObj>
        <w:docPartGallery w:val="Page Numbers (Bottom of Page)"/>
        <w:docPartUnique/>
      </w:docPartObj>
    </w:sdtPr>
    <w:sdtEndPr>
      <w:rPr>
        <w:noProof/>
        <w:sz w:val="20"/>
        <w:szCs w:val="18"/>
      </w:rPr>
    </w:sdtEndPr>
    <w:sdtContent>
      <w:p w14:paraId="1994C193" w14:textId="27882C99" w:rsidR="002A367C" w:rsidRPr="00CC0596" w:rsidRDefault="00CC0596" w:rsidP="00CC0596">
        <w:pPr>
          <w:pStyle w:val="Footer"/>
          <w:jc w:val="center"/>
          <w:rPr>
            <w:sz w:val="20"/>
            <w:szCs w:val="18"/>
          </w:rPr>
        </w:pPr>
        <w:r>
          <w:t xml:space="preserve">[ </w:t>
        </w:r>
        <w:r w:rsidRPr="00CC0596">
          <w:rPr>
            <w:sz w:val="20"/>
            <w:szCs w:val="18"/>
          </w:rPr>
          <w:fldChar w:fldCharType="begin"/>
        </w:r>
        <w:r w:rsidRPr="00CC0596">
          <w:rPr>
            <w:sz w:val="20"/>
            <w:szCs w:val="18"/>
          </w:rPr>
          <w:instrText xml:space="preserve"> PAGE   \* MERGEFORMAT </w:instrText>
        </w:r>
        <w:r w:rsidRPr="00CC0596">
          <w:rPr>
            <w:sz w:val="20"/>
            <w:szCs w:val="18"/>
          </w:rPr>
          <w:fldChar w:fldCharType="separate"/>
        </w:r>
        <w:r w:rsidRPr="00CC0596">
          <w:rPr>
            <w:noProof/>
            <w:sz w:val="20"/>
            <w:szCs w:val="18"/>
          </w:rPr>
          <w:t>2</w:t>
        </w:r>
        <w:r w:rsidRPr="00CC0596">
          <w:rPr>
            <w:noProof/>
            <w:sz w:val="20"/>
            <w:szCs w:val="18"/>
          </w:rPr>
          <w:fldChar w:fldCharType="end"/>
        </w:r>
        <w:r>
          <w:rPr>
            <w:noProof/>
            <w:sz w:val="20"/>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5A93" w14:textId="77777777" w:rsidR="00AC3F8C" w:rsidRDefault="00AC3F8C">
      <w:r>
        <w:separator/>
      </w:r>
    </w:p>
  </w:footnote>
  <w:footnote w:type="continuationSeparator" w:id="0">
    <w:p w14:paraId="04689B0D" w14:textId="77777777" w:rsidR="00AC3F8C" w:rsidRDefault="00AC3F8C">
      <w:r>
        <w:continuationSeparator/>
      </w:r>
    </w:p>
  </w:footnote>
  <w:footnote w:type="continuationNotice" w:id="1">
    <w:p w14:paraId="72E04895" w14:textId="77777777" w:rsidR="00AC3F8C" w:rsidRDefault="00AC3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460B" w14:textId="650BD315" w:rsidR="002A367C" w:rsidRDefault="00BC2B1F">
    <w:pPr>
      <w:pStyle w:val="Header"/>
      <w:tabs>
        <w:tab w:val="clear" w:pos="4252"/>
        <w:tab w:val="clear" w:pos="8504"/>
      </w:tabs>
      <w:ind w:left="7797"/>
    </w:pPr>
    <w:r w:rsidRPr="00927E86">
      <w:rPr>
        <w:noProof/>
      </w:rPr>
      <w:drawing>
        <wp:anchor distT="0" distB="0" distL="114300" distR="114300" simplePos="0" relativeHeight="251659264" behindDoc="0" locked="0" layoutInCell="1" allowOverlap="1" wp14:anchorId="11ADAF16" wp14:editId="5F0DC368">
          <wp:simplePos x="0" y="0"/>
          <wp:positionH relativeFrom="margin">
            <wp:align>center</wp:align>
          </wp:positionH>
          <wp:positionV relativeFrom="paragraph">
            <wp:posOffset>-31115</wp:posOffset>
          </wp:positionV>
          <wp:extent cx="6783705" cy="1224280"/>
          <wp:effectExtent l="0" t="0" r="0" b="0"/>
          <wp:wrapSquare wrapText="bothSides"/>
          <wp:docPr id="5" name="Picture 4">
            <a:extLst xmlns:a="http://schemas.openxmlformats.org/drawingml/2006/main">
              <a:ext uri="{FF2B5EF4-FFF2-40B4-BE49-F238E27FC236}">
                <a16:creationId xmlns:a16="http://schemas.microsoft.com/office/drawing/2014/main" id="{B8C7D89B-FAC7-443C-A4BA-ABFAC3AEC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C7D89B-FAC7-443C-A4BA-ABFAC3AECDD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3705" cy="1224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2A367C" w14:paraId="680F91B7" w14:textId="77777777" w:rsidTr="55511C31">
      <w:tc>
        <w:tcPr>
          <w:tcW w:w="7230" w:type="dxa"/>
        </w:tcPr>
        <w:p w14:paraId="745B277D" w14:textId="45843629" w:rsidR="002A367C" w:rsidRPr="00DA52E8" w:rsidRDefault="007D4550">
          <w:pPr>
            <w:pStyle w:val="Header"/>
            <w:tabs>
              <w:tab w:val="clear" w:pos="4252"/>
              <w:tab w:val="clear" w:pos="8504"/>
            </w:tabs>
            <w:spacing w:before="660"/>
            <w:rPr>
              <w:sz w:val="28"/>
              <w:lang w:val="en-US"/>
            </w:rPr>
          </w:pPr>
          <w:r>
            <w:rPr>
              <w:b/>
              <w:sz w:val="28"/>
              <w:lang w:val="en-US"/>
            </w:rPr>
            <w:t xml:space="preserve">CONCEPT </w:t>
          </w:r>
          <w:r w:rsidR="009027C6">
            <w:rPr>
              <w:b/>
              <w:sz w:val="28"/>
              <w:lang w:val="en-US"/>
            </w:rPr>
            <w:t>ON</w:t>
          </w:r>
          <w:r>
            <w:rPr>
              <w:b/>
              <w:sz w:val="28"/>
              <w:lang w:val="en-US"/>
            </w:rPr>
            <w:t xml:space="preserve"> </w:t>
          </w:r>
          <w:r w:rsidR="00091D48">
            <w:rPr>
              <w:b/>
              <w:sz w:val="28"/>
              <w:lang w:val="en-US"/>
            </w:rPr>
            <w:t>“</w:t>
          </w:r>
          <w:r w:rsidR="00DC6ABE" w:rsidRPr="00DC6ABE">
            <w:rPr>
              <w:b/>
              <w:sz w:val="28"/>
              <w:lang w:val="en-US"/>
            </w:rPr>
            <w:t xml:space="preserve">ENCOURAGING CITIZEN PARTICIPATION AND </w:t>
          </w:r>
          <w:r w:rsidR="00BA233D">
            <w:rPr>
              <w:b/>
              <w:sz w:val="28"/>
              <w:lang w:val="en-US"/>
            </w:rPr>
            <w:t xml:space="preserve">ACTIVATING </w:t>
          </w:r>
          <w:r w:rsidR="00DC6ABE" w:rsidRPr="00DC6ABE">
            <w:rPr>
              <w:b/>
              <w:sz w:val="28"/>
              <w:lang w:val="en-US"/>
            </w:rPr>
            <w:t xml:space="preserve">DIALOGUE IN </w:t>
          </w:r>
          <w:r w:rsidR="00BA233D">
            <w:rPr>
              <w:b/>
              <w:sz w:val="28"/>
              <w:lang w:val="en-US"/>
            </w:rPr>
            <w:t>ARMENIAN</w:t>
          </w:r>
          <w:r w:rsidR="00DC6ABE" w:rsidRPr="00DC6ABE">
            <w:rPr>
              <w:b/>
              <w:sz w:val="28"/>
              <w:lang w:val="en-US"/>
            </w:rPr>
            <w:t xml:space="preserve"> COMMUNITIES</w:t>
          </w:r>
          <w:r w:rsidR="00091D48">
            <w:rPr>
              <w:b/>
              <w:sz w:val="28"/>
              <w:lang w:val="en-US"/>
            </w:rPr>
            <w:t>”</w:t>
          </w:r>
        </w:p>
      </w:tc>
      <w:tc>
        <w:tcPr>
          <w:tcW w:w="1842" w:type="dxa"/>
        </w:tcPr>
        <w:p w14:paraId="6806CDBC" w14:textId="77777777" w:rsidR="002A367C" w:rsidRDefault="002A367C">
          <w:pPr>
            <w:pStyle w:val="Header"/>
            <w:ind w:firstLine="567"/>
          </w:pPr>
          <w:r>
            <w:rPr>
              <w:noProof/>
              <w:lang w:val="en-US" w:eastAsia="en-US"/>
            </w:rPr>
            <w:drawing>
              <wp:inline distT="0" distB="0" distL="0" distR="0" wp14:anchorId="59C5B314" wp14:editId="1073E714">
                <wp:extent cx="895350" cy="895350"/>
                <wp:effectExtent l="1905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38561351" w14:textId="77777777" w:rsidR="002A367C" w:rsidRDefault="002A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21B"/>
    <w:multiLevelType w:val="hybridMultilevel"/>
    <w:tmpl w:val="85C2FB42"/>
    <w:lvl w:ilvl="0" w:tplc="FFFFFFFF">
      <w:start w:val="1"/>
      <w:numFmt w:val="bullet"/>
      <w:lvlText w:val=""/>
      <w:lvlJc w:val="left"/>
      <w:pPr>
        <w:ind w:left="2591" w:hanging="360"/>
      </w:pPr>
      <w:rPr>
        <w:rFonts w:ascii="Wingdings" w:hAnsi="Wingdings"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 w15:restartNumberingAfterBreak="0">
    <w:nsid w:val="0EB262F3"/>
    <w:multiLevelType w:val="hybridMultilevel"/>
    <w:tmpl w:val="1988EDC0"/>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5DF"/>
    <w:multiLevelType w:val="hybridMultilevel"/>
    <w:tmpl w:val="2E5CFE4C"/>
    <w:lvl w:ilvl="0" w:tplc="AC7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570"/>
    <w:multiLevelType w:val="hybridMultilevel"/>
    <w:tmpl w:val="DED4F2AE"/>
    <w:lvl w:ilvl="0" w:tplc="A4FCCA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BF44DA"/>
    <w:multiLevelType w:val="hybridMultilevel"/>
    <w:tmpl w:val="5EFEA91E"/>
    <w:lvl w:ilvl="0" w:tplc="FFFFFFFF">
      <w:start w:val="1"/>
      <w:numFmt w:val="decimal"/>
      <w:lvlText w:val="%1."/>
      <w:lvlJc w:val="left"/>
      <w:pPr>
        <w:ind w:left="360" w:hanging="360"/>
      </w:p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5" w15:restartNumberingAfterBreak="0">
    <w:nsid w:val="1D2F438E"/>
    <w:multiLevelType w:val="hybridMultilevel"/>
    <w:tmpl w:val="BA420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059B6"/>
    <w:multiLevelType w:val="hybridMultilevel"/>
    <w:tmpl w:val="D5E661D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49B8"/>
    <w:multiLevelType w:val="hybridMultilevel"/>
    <w:tmpl w:val="D5F49D70"/>
    <w:lvl w:ilvl="0" w:tplc="0407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D6BC2"/>
    <w:multiLevelType w:val="hybridMultilevel"/>
    <w:tmpl w:val="688AD95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346A"/>
    <w:multiLevelType w:val="multilevel"/>
    <w:tmpl w:val="D8280E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283656"/>
    <w:multiLevelType w:val="hybridMultilevel"/>
    <w:tmpl w:val="7CE0F9E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4E8C"/>
    <w:multiLevelType w:val="hybridMultilevel"/>
    <w:tmpl w:val="FB44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F57CC"/>
    <w:multiLevelType w:val="hybridMultilevel"/>
    <w:tmpl w:val="6E0AFB08"/>
    <w:lvl w:ilvl="0" w:tplc="437EC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E73A3"/>
    <w:multiLevelType w:val="hybridMultilevel"/>
    <w:tmpl w:val="1988EDC0"/>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E78BD"/>
    <w:multiLevelType w:val="hybridMultilevel"/>
    <w:tmpl w:val="784A2BA6"/>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7014B"/>
    <w:multiLevelType w:val="hybridMultilevel"/>
    <w:tmpl w:val="AF9EF734"/>
    <w:lvl w:ilvl="0" w:tplc="293A24AA">
      <w:start w:val="1"/>
      <w:numFmt w:val="bullet"/>
      <w:lvlText w:val=""/>
      <w:lvlJc w:val="left"/>
      <w:pPr>
        <w:ind w:left="720" w:hanging="360"/>
      </w:pPr>
      <w:rPr>
        <w:rFonts w:ascii="Wingdings" w:hAnsi="Wingdings" w:hint="default"/>
      </w:rPr>
    </w:lvl>
    <w:lvl w:ilvl="1" w:tplc="D77C71F2">
      <w:start w:val="1"/>
      <w:numFmt w:val="bullet"/>
      <w:lvlText w:val="o"/>
      <w:lvlJc w:val="left"/>
      <w:pPr>
        <w:ind w:left="1440" w:hanging="360"/>
      </w:pPr>
      <w:rPr>
        <w:rFonts w:ascii="Courier New" w:hAnsi="Courier New" w:hint="default"/>
      </w:rPr>
    </w:lvl>
    <w:lvl w:ilvl="2" w:tplc="F1DC07B2">
      <w:start w:val="1"/>
      <w:numFmt w:val="bullet"/>
      <w:lvlText w:val=""/>
      <w:lvlJc w:val="left"/>
      <w:pPr>
        <w:ind w:left="2160" w:hanging="360"/>
      </w:pPr>
      <w:rPr>
        <w:rFonts w:ascii="Wingdings" w:hAnsi="Wingdings" w:hint="default"/>
      </w:rPr>
    </w:lvl>
    <w:lvl w:ilvl="3" w:tplc="8E746E42">
      <w:start w:val="1"/>
      <w:numFmt w:val="bullet"/>
      <w:lvlText w:val=""/>
      <w:lvlJc w:val="left"/>
      <w:pPr>
        <w:ind w:left="2880" w:hanging="360"/>
      </w:pPr>
      <w:rPr>
        <w:rFonts w:ascii="Symbol" w:hAnsi="Symbol" w:hint="default"/>
      </w:rPr>
    </w:lvl>
    <w:lvl w:ilvl="4" w:tplc="3EC09F2C">
      <w:start w:val="1"/>
      <w:numFmt w:val="bullet"/>
      <w:lvlText w:val="o"/>
      <w:lvlJc w:val="left"/>
      <w:pPr>
        <w:ind w:left="3600" w:hanging="360"/>
      </w:pPr>
      <w:rPr>
        <w:rFonts w:ascii="Courier New" w:hAnsi="Courier New" w:hint="default"/>
      </w:rPr>
    </w:lvl>
    <w:lvl w:ilvl="5" w:tplc="0C626C30">
      <w:start w:val="1"/>
      <w:numFmt w:val="bullet"/>
      <w:lvlText w:val=""/>
      <w:lvlJc w:val="left"/>
      <w:pPr>
        <w:ind w:left="4320" w:hanging="360"/>
      </w:pPr>
      <w:rPr>
        <w:rFonts w:ascii="Wingdings" w:hAnsi="Wingdings" w:hint="default"/>
      </w:rPr>
    </w:lvl>
    <w:lvl w:ilvl="6" w:tplc="C9D2F982">
      <w:start w:val="1"/>
      <w:numFmt w:val="bullet"/>
      <w:lvlText w:val=""/>
      <w:lvlJc w:val="left"/>
      <w:pPr>
        <w:ind w:left="5040" w:hanging="360"/>
      </w:pPr>
      <w:rPr>
        <w:rFonts w:ascii="Symbol" w:hAnsi="Symbol" w:hint="default"/>
      </w:rPr>
    </w:lvl>
    <w:lvl w:ilvl="7" w:tplc="B8BA580A">
      <w:start w:val="1"/>
      <w:numFmt w:val="bullet"/>
      <w:lvlText w:val="o"/>
      <w:lvlJc w:val="left"/>
      <w:pPr>
        <w:ind w:left="5760" w:hanging="360"/>
      </w:pPr>
      <w:rPr>
        <w:rFonts w:ascii="Courier New" w:hAnsi="Courier New" w:hint="default"/>
      </w:rPr>
    </w:lvl>
    <w:lvl w:ilvl="8" w:tplc="EAA67D62">
      <w:start w:val="1"/>
      <w:numFmt w:val="bullet"/>
      <w:lvlText w:val=""/>
      <w:lvlJc w:val="left"/>
      <w:pPr>
        <w:ind w:left="6480" w:hanging="360"/>
      </w:pPr>
      <w:rPr>
        <w:rFonts w:ascii="Wingdings" w:hAnsi="Wingdings" w:hint="default"/>
      </w:rPr>
    </w:lvl>
  </w:abstractNum>
  <w:abstractNum w:abstractNumId="16" w15:restartNumberingAfterBreak="0">
    <w:nsid w:val="4572761F"/>
    <w:multiLevelType w:val="hybridMultilevel"/>
    <w:tmpl w:val="6E0AFB08"/>
    <w:lvl w:ilvl="0" w:tplc="437EC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37F81"/>
    <w:multiLevelType w:val="hybridMultilevel"/>
    <w:tmpl w:val="AC90B10E"/>
    <w:lvl w:ilvl="0" w:tplc="F828CFA6">
      <w:start w:val="1"/>
      <w:numFmt w:val="bullet"/>
      <w:lvlText w:val=""/>
      <w:lvlJc w:val="left"/>
      <w:pPr>
        <w:ind w:left="720" w:hanging="360"/>
      </w:pPr>
      <w:rPr>
        <w:rFonts w:ascii="Wingdings" w:hAnsi="Wingdings" w:hint="default"/>
      </w:rPr>
    </w:lvl>
    <w:lvl w:ilvl="1" w:tplc="8C6ED42C">
      <w:start w:val="1"/>
      <w:numFmt w:val="bullet"/>
      <w:lvlText w:val="o"/>
      <w:lvlJc w:val="left"/>
      <w:pPr>
        <w:ind w:left="1440" w:hanging="360"/>
      </w:pPr>
      <w:rPr>
        <w:rFonts w:ascii="Courier New" w:hAnsi="Courier New" w:hint="default"/>
      </w:rPr>
    </w:lvl>
    <w:lvl w:ilvl="2" w:tplc="1CA42D96">
      <w:start w:val="1"/>
      <w:numFmt w:val="bullet"/>
      <w:lvlText w:val=""/>
      <w:lvlJc w:val="left"/>
      <w:pPr>
        <w:ind w:left="2160" w:hanging="360"/>
      </w:pPr>
      <w:rPr>
        <w:rFonts w:ascii="Wingdings" w:hAnsi="Wingdings" w:hint="default"/>
      </w:rPr>
    </w:lvl>
    <w:lvl w:ilvl="3" w:tplc="178CC1C4">
      <w:start w:val="1"/>
      <w:numFmt w:val="bullet"/>
      <w:lvlText w:val=""/>
      <w:lvlJc w:val="left"/>
      <w:pPr>
        <w:ind w:left="2880" w:hanging="360"/>
      </w:pPr>
      <w:rPr>
        <w:rFonts w:ascii="Symbol" w:hAnsi="Symbol" w:hint="default"/>
      </w:rPr>
    </w:lvl>
    <w:lvl w:ilvl="4" w:tplc="27484BFC">
      <w:start w:val="1"/>
      <w:numFmt w:val="bullet"/>
      <w:lvlText w:val="o"/>
      <w:lvlJc w:val="left"/>
      <w:pPr>
        <w:ind w:left="3600" w:hanging="360"/>
      </w:pPr>
      <w:rPr>
        <w:rFonts w:ascii="Courier New" w:hAnsi="Courier New" w:hint="default"/>
      </w:rPr>
    </w:lvl>
    <w:lvl w:ilvl="5" w:tplc="891A18D4">
      <w:start w:val="1"/>
      <w:numFmt w:val="bullet"/>
      <w:lvlText w:val=""/>
      <w:lvlJc w:val="left"/>
      <w:pPr>
        <w:ind w:left="4320" w:hanging="360"/>
      </w:pPr>
      <w:rPr>
        <w:rFonts w:ascii="Wingdings" w:hAnsi="Wingdings" w:hint="default"/>
      </w:rPr>
    </w:lvl>
    <w:lvl w:ilvl="6" w:tplc="C9E6F816">
      <w:start w:val="1"/>
      <w:numFmt w:val="bullet"/>
      <w:lvlText w:val=""/>
      <w:lvlJc w:val="left"/>
      <w:pPr>
        <w:ind w:left="5040" w:hanging="360"/>
      </w:pPr>
      <w:rPr>
        <w:rFonts w:ascii="Symbol" w:hAnsi="Symbol" w:hint="default"/>
      </w:rPr>
    </w:lvl>
    <w:lvl w:ilvl="7" w:tplc="EA880D30">
      <w:start w:val="1"/>
      <w:numFmt w:val="bullet"/>
      <w:lvlText w:val="o"/>
      <w:lvlJc w:val="left"/>
      <w:pPr>
        <w:ind w:left="5760" w:hanging="360"/>
      </w:pPr>
      <w:rPr>
        <w:rFonts w:ascii="Courier New" w:hAnsi="Courier New" w:hint="default"/>
      </w:rPr>
    </w:lvl>
    <w:lvl w:ilvl="8" w:tplc="6696E302">
      <w:start w:val="1"/>
      <w:numFmt w:val="bullet"/>
      <w:lvlText w:val=""/>
      <w:lvlJc w:val="left"/>
      <w:pPr>
        <w:ind w:left="6480" w:hanging="360"/>
      </w:pPr>
      <w:rPr>
        <w:rFonts w:ascii="Wingdings" w:hAnsi="Wingdings" w:hint="default"/>
      </w:rPr>
    </w:lvl>
  </w:abstractNum>
  <w:abstractNum w:abstractNumId="18" w15:restartNumberingAfterBreak="0">
    <w:nsid w:val="4A0B5A3E"/>
    <w:multiLevelType w:val="hybridMultilevel"/>
    <w:tmpl w:val="741A8282"/>
    <w:lvl w:ilvl="0" w:tplc="0407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4C720278"/>
    <w:multiLevelType w:val="hybridMultilevel"/>
    <w:tmpl w:val="72FCA34E"/>
    <w:lvl w:ilvl="0" w:tplc="BE9ACE4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AB6091"/>
    <w:multiLevelType w:val="hybridMultilevel"/>
    <w:tmpl w:val="DB804450"/>
    <w:lvl w:ilvl="0" w:tplc="C92C328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0141A"/>
    <w:multiLevelType w:val="hybridMultilevel"/>
    <w:tmpl w:val="15FE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156B2"/>
    <w:multiLevelType w:val="multilevel"/>
    <w:tmpl w:val="5C8CE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57373B"/>
    <w:multiLevelType w:val="hybridMultilevel"/>
    <w:tmpl w:val="FB44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842BD"/>
    <w:multiLevelType w:val="hybridMultilevel"/>
    <w:tmpl w:val="B5586732"/>
    <w:lvl w:ilvl="0" w:tplc="04090017">
      <w:start w:val="1"/>
      <w:numFmt w:val="lowerLetter"/>
      <w:lvlText w:val="%1)"/>
      <w:lvlJc w:val="left"/>
      <w:pPr>
        <w:ind w:left="360" w:hanging="360"/>
      </w:p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5" w15:restartNumberingAfterBreak="0">
    <w:nsid w:val="66F6259F"/>
    <w:multiLevelType w:val="multilevel"/>
    <w:tmpl w:val="07C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E3C6E"/>
    <w:multiLevelType w:val="hybridMultilevel"/>
    <w:tmpl w:val="6E1E10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D338BA"/>
    <w:multiLevelType w:val="hybridMultilevel"/>
    <w:tmpl w:val="84D666B8"/>
    <w:lvl w:ilvl="0" w:tplc="D48EE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46D4D"/>
    <w:multiLevelType w:val="hybridMultilevel"/>
    <w:tmpl w:val="07B8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F3D7D"/>
    <w:multiLevelType w:val="hybridMultilevel"/>
    <w:tmpl w:val="4FA4B158"/>
    <w:lvl w:ilvl="0" w:tplc="259066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02A9"/>
    <w:multiLevelType w:val="hybridMultilevel"/>
    <w:tmpl w:val="907423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5BCA"/>
    <w:multiLevelType w:val="hybridMultilevel"/>
    <w:tmpl w:val="28F6DE8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7BD9091A"/>
    <w:multiLevelType w:val="hybridMultilevel"/>
    <w:tmpl w:val="125488CC"/>
    <w:lvl w:ilvl="0" w:tplc="D3F86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4"/>
  </w:num>
  <w:num w:numId="4">
    <w:abstractNumId w:val="21"/>
  </w:num>
  <w:num w:numId="5">
    <w:abstractNumId w:val="1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8"/>
  </w:num>
  <w:num w:numId="10">
    <w:abstractNumId w:val="14"/>
  </w:num>
  <w:num w:numId="11">
    <w:abstractNumId w:val="30"/>
  </w:num>
  <w:num w:numId="12">
    <w:abstractNumId w:val="5"/>
  </w:num>
  <w:num w:numId="13">
    <w:abstractNumId w:val="1"/>
  </w:num>
  <w:num w:numId="14">
    <w:abstractNumId w:val="22"/>
  </w:num>
  <w:num w:numId="15">
    <w:abstractNumId w:val="7"/>
  </w:num>
  <w:num w:numId="16">
    <w:abstractNumId w:val="13"/>
  </w:num>
  <w:num w:numId="17">
    <w:abstractNumId w:val="23"/>
  </w:num>
  <w:num w:numId="18">
    <w:abstractNumId w:val="18"/>
  </w:num>
  <w:num w:numId="19">
    <w:abstractNumId w:val="32"/>
  </w:num>
  <w:num w:numId="20">
    <w:abstractNumId w:val="2"/>
  </w:num>
  <w:num w:numId="21">
    <w:abstractNumId w:val="25"/>
  </w:num>
  <w:num w:numId="22">
    <w:abstractNumId w:val="0"/>
  </w:num>
  <w:num w:numId="23">
    <w:abstractNumId w:val="9"/>
  </w:num>
  <w:num w:numId="24">
    <w:abstractNumId w:val="26"/>
  </w:num>
  <w:num w:numId="25">
    <w:abstractNumId w:val="20"/>
  </w:num>
  <w:num w:numId="26">
    <w:abstractNumId w:val="29"/>
  </w:num>
  <w:num w:numId="27">
    <w:abstractNumId w:val="4"/>
  </w:num>
  <w:num w:numId="28">
    <w:abstractNumId w:val="11"/>
  </w:num>
  <w:num w:numId="29">
    <w:abstractNumId w:val="31"/>
  </w:num>
  <w:num w:numId="30">
    <w:abstractNumId w:val="28"/>
  </w:num>
  <w:num w:numId="31">
    <w:abstractNumId w:val="10"/>
  </w:num>
  <w:num w:numId="32">
    <w:abstractNumId w:val="27"/>
  </w:num>
  <w:num w:numId="33">
    <w:abstractNumId w:val="6"/>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79"/>
    <w:rsid w:val="0000379D"/>
    <w:rsid w:val="00003DD9"/>
    <w:rsid w:val="00011F68"/>
    <w:rsid w:val="00013255"/>
    <w:rsid w:val="00013648"/>
    <w:rsid w:val="00021AFC"/>
    <w:rsid w:val="0002383F"/>
    <w:rsid w:val="00025121"/>
    <w:rsid w:val="00025CB5"/>
    <w:rsid w:val="0002606A"/>
    <w:rsid w:val="000269BD"/>
    <w:rsid w:val="0003370B"/>
    <w:rsid w:val="0003521A"/>
    <w:rsid w:val="000403EB"/>
    <w:rsid w:val="00040D76"/>
    <w:rsid w:val="00043C33"/>
    <w:rsid w:val="00043C4B"/>
    <w:rsid w:val="00044042"/>
    <w:rsid w:val="00052040"/>
    <w:rsid w:val="00057F4A"/>
    <w:rsid w:val="00062627"/>
    <w:rsid w:val="000741D4"/>
    <w:rsid w:val="00075D46"/>
    <w:rsid w:val="00080027"/>
    <w:rsid w:val="000807DF"/>
    <w:rsid w:val="00081B36"/>
    <w:rsid w:val="00081DF8"/>
    <w:rsid w:val="000827F9"/>
    <w:rsid w:val="0008386C"/>
    <w:rsid w:val="00085FA8"/>
    <w:rsid w:val="0008622A"/>
    <w:rsid w:val="000867CA"/>
    <w:rsid w:val="00087D92"/>
    <w:rsid w:val="00090257"/>
    <w:rsid w:val="00090AED"/>
    <w:rsid w:val="00091773"/>
    <w:rsid w:val="00091A9E"/>
    <w:rsid w:val="00091D48"/>
    <w:rsid w:val="00092FF8"/>
    <w:rsid w:val="00094EF8"/>
    <w:rsid w:val="00096082"/>
    <w:rsid w:val="000A6513"/>
    <w:rsid w:val="000A7B59"/>
    <w:rsid w:val="000B1E2F"/>
    <w:rsid w:val="000B3971"/>
    <w:rsid w:val="000B5F66"/>
    <w:rsid w:val="000B675A"/>
    <w:rsid w:val="000C1623"/>
    <w:rsid w:val="000C39DD"/>
    <w:rsid w:val="000C503D"/>
    <w:rsid w:val="000C5794"/>
    <w:rsid w:val="000C65D7"/>
    <w:rsid w:val="000C7C3C"/>
    <w:rsid w:val="000C7DC9"/>
    <w:rsid w:val="000D0EE5"/>
    <w:rsid w:val="000D2959"/>
    <w:rsid w:val="000D3EB3"/>
    <w:rsid w:val="000D5C48"/>
    <w:rsid w:val="000D678D"/>
    <w:rsid w:val="000D78FB"/>
    <w:rsid w:val="000E2A61"/>
    <w:rsid w:val="000E2F9B"/>
    <w:rsid w:val="000F4E47"/>
    <w:rsid w:val="000F7CE9"/>
    <w:rsid w:val="00101B06"/>
    <w:rsid w:val="001069B7"/>
    <w:rsid w:val="00107420"/>
    <w:rsid w:val="00113183"/>
    <w:rsid w:val="00113A84"/>
    <w:rsid w:val="00117B60"/>
    <w:rsid w:val="00120F50"/>
    <w:rsid w:val="00121280"/>
    <w:rsid w:val="00124403"/>
    <w:rsid w:val="00125236"/>
    <w:rsid w:val="0012551D"/>
    <w:rsid w:val="001307A8"/>
    <w:rsid w:val="001331D7"/>
    <w:rsid w:val="001401C3"/>
    <w:rsid w:val="00140283"/>
    <w:rsid w:val="001406A4"/>
    <w:rsid w:val="00143583"/>
    <w:rsid w:val="00143748"/>
    <w:rsid w:val="00152AED"/>
    <w:rsid w:val="00154E06"/>
    <w:rsid w:val="00157662"/>
    <w:rsid w:val="00165A14"/>
    <w:rsid w:val="001737B1"/>
    <w:rsid w:val="0017432A"/>
    <w:rsid w:val="00175C6D"/>
    <w:rsid w:val="00177407"/>
    <w:rsid w:val="00181F6C"/>
    <w:rsid w:val="00182B86"/>
    <w:rsid w:val="00196308"/>
    <w:rsid w:val="00196C7C"/>
    <w:rsid w:val="001970FC"/>
    <w:rsid w:val="001A23D1"/>
    <w:rsid w:val="001A3A8A"/>
    <w:rsid w:val="001A675E"/>
    <w:rsid w:val="001A6DC1"/>
    <w:rsid w:val="001A752B"/>
    <w:rsid w:val="001B1BB1"/>
    <w:rsid w:val="001B23AD"/>
    <w:rsid w:val="001B3CF9"/>
    <w:rsid w:val="001B4C63"/>
    <w:rsid w:val="001C0383"/>
    <w:rsid w:val="001C0DCB"/>
    <w:rsid w:val="001C1CE6"/>
    <w:rsid w:val="001C50A6"/>
    <w:rsid w:val="001D19E1"/>
    <w:rsid w:val="001D1CAA"/>
    <w:rsid w:val="001D34CE"/>
    <w:rsid w:val="001D36DC"/>
    <w:rsid w:val="001D4382"/>
    <w:rsid w:val="001D4B87"/>
    <w:rsid w:val="001D4E74"/>
    <w:rsid w:val="001E03C6"/>
    <w:rsid w:val="001E17F8"/>
    <w:rsid w:val="001E5A08"/>
    <w:rsid w:val="001E60E1"/>
    <w:rsid w:val="001E73DC"/>
    <w:rsid w:val="001F0D4E"/>
    <w:rsid w:val="00202849"/>
    <w:rsid w:val="002035A6"/>
    <w:rsid w:val="00203940"/>
    <w:rsid w:val="00204196"/>
    <w:rsid w:val="00206164"/>
    <w:rsid w:val="00206B59"/>
    <w:rsid w:val="00207140"/>
    <w:rsid w:val="00212C48"/>
    <w:rsid w:val="0021440F"/>
    <w:rsid w:val="00214AF1"/>
    <w:rsid w:val="00216239"/>
    <w:rsid w:val="00220DA3"/>
    <w:rsid w:val="0022134D"/>
    <w:rsid w:val="00221A4B"/>
    <w:rsid w:val="00226978"/>
    <w:rsid w:val="00230557"/>
    <w:rsid w:val="002366B6"/>
    <w:rsid w:val="00236800"/>
    <w:rsid w:val="00237722"/>
    <w:rsid w:val="00237D05"/>
    <w:rsid w:val="002439E1"/>
    <w:rsid w:val="002479BB"/>
    <w:rsid w:val="00250814"/>
    <w:rsid w:val="00251B2A"/>
    <w:rsid w:val="00252C3B"/>
    <w:rsid w:val="00252D86"/>
    <w:rsid w:val="00253D8C"/>
    <w:rsid w:val="0025567F"/>
    <w:rsid w:val="00260AB0"/>
    <w:rsid w:val="0026268C"/>
    <w:rsid w:val="00262800"/>
    <w:rsid w:val="0026418C"/>
    <w:rsid w:val="00264313"/>
    <w:rsid w:val="002728A0"/>
    <w:rsid w:val="00273F8F"/>
    <w:rsid w:val="002749FB"/>
    <w:rsid w:val="00277053"/>
    <w:rsid w:val="00281F58"/>
    <w:rsid w:val="00283F24"/>
    <w:rsid w:val="00286B17"/>
    <w:rsid w:val="00290E60"/>
    <w:rsid w:val="00292949"/>
    <w:rsid w:val="002934B9"/>
    <w:rsid w:val="00293B6B"/>
    <w:rsid w:val="0029761F"/>
    <w:rsid w:val="002A367C"/>
    <w:rsid w:val="002A5435"/>
    <w:rsid w:val="002A621E"/>
    <w:rsid w:val="002A636F"/>
    <w:rsid w:val="002A7A9F"/>
    <w:rsid w:val="002B1332"/>
    <w:rsid w:val="002B2CB3"/>
    <w:rsid w:val="002B4185"/>
    <w:rsid w:val="002B7B8B"/>
    <w:rsid w:val="002C012C"/>
    <w:rsid w:val="002C03DC"/>
    <w:rsid w:val="002C04B3"/>
    <w:rsid w:val="002C6202"/>
    <w:rsid w:val="002D0509"/>
    <w:rsid w:val="002D0546"/>
    <w:rsid w:val="002D0998"/>
    <w:rsid w:val="002D11B8"/>
    <w:rsid w:val="002D1987"/>
    <w:rsid w:val="002D4420"/>
    <w:rsid w:val="002D6E19"/>
    <w:rsid w:val="002E16B5"/>
    <w:rsid w:val="002E2B90"/>
    <w:rsid w:val="002E4269"/>
    <w:rsid w:val="002E49A0"/>
    <w:rsid w:val="002F5964"/>
    <w:rsid w:val="002F59BE"/>
    <w:rsid w:val="002F65E6"/>
    <w:rsid w:val="002F6CCF"/>
    <w:rsid w:val="0030021B"/>
    <w:rsid w:val="0030082A"/>
    <w:rsid w:val="00302966"/>
    <w:rsid w:val="00303CD6"/>
    <w:rsid w:val="003062C8"/>
    <w:rsid w:val="0031681F"/>
    <w:rsid w:val="00317C42"/>
    <w:rsid w:val="00323683"/>
    <w:rsid w:val="00326275"/>
    <w:rsid w:val="0033098B"/>
    <w:rsid w:val="00330E94"/>
    <w:rsid w:val="00331900"/>
    <w:rsid w:val="00331B5C"/>
    <w:rsid w:val="003339DE"/>
    <w:rsid w:val="003366B1"/>
    <w:rsid w:val="003367C7"/>
    <w:rsid w:val="00336FB2"/>
    <w:rsid w:val="00337817"/>
    <w:rsid w:val="0034075F"/>
    <w:rsid w:val="00340D72"/>
    <w:rsid w:val="003415EB"/>
    <w:rsid w:val="003441BA"/>
    <w:rsid w:val="003471E8"/>
    <w:rsid w:val="003519C9"/>
    <w:rsid w:val="00353E97"/>
    <w:rsid w:val="00355A7F"/>
    <w:rsid w:val="003617DF"/>
    <w:rsid w:val="003625C5"/>
    <w:rsid w:val="00364807"/>
    <w:rsid w:val="0036711D"/>
    <w:rsid w:val="003676CE"/>
    <w:rsid w:val="00367E0E"/>
    <w:rsid w:val="00370B3A"/>
    <w:rsid w:val="0037135A"/>
    <w:rsid w:val="00372254"/>
    <w:rsid w:val="0037380B"/>
    <w:rsid w:val="003738E1"/>
    <w:rsid w:val="003744E5"/>
    <w:rsid w:val="00374E90"/>
    <w:rsid w:val="00376062"/>
    <w:rsid w:val="00377179"/>
    <w:rsid w:val="0037735A"/>
    <w:rsid w:val="00377FB8"/>
    <w:rsid w:val="00380AB9"/>
    <w:rsid w:val="00381EA8"/>
    <w:rsid w:val="00383C16"/>
    <w:rsid w:val="00384522"/>
    <w:rsid w:val="00384F20"/>
    <w:rsid w:val="003851BF"/>
    <w:rsid w:val="00391AA3"/>
    <w:rsid w:val="00393FD4"/>
    <w:rsid w:val="00394D00"/>
    <w:rsid w:val="00396847"/>
    <w:rsid w:val="003A1282"/>
    <w:rsid w:val="003A3AF3"/>
    <w:rsid w:val="003A5D96"/>
    <w:rsid w:val="003A699E"/>
    <w:rsid w:val="003A6E0D"/>
    <w:rsid w:val="003B370F"/>
    <w:rsid w:val="003B6E7E"/>
    <w:rsid w:val="003C6234"/>
    <w:rsid w:val="003D1A29"/>
    <w:rsid w:val="003D225E"/>
    <w:rsid w:val="003D2A66"/>
    <w:rsid w:val="003D2FAF"/>
    <w:rsid w:val="003D30F3"/>
    <w:rsid w:val="003D3492"/>
    <w:rsid w:val="003D35E2"/>
    <w:rsid w:val="003D3AAC"/>
    <w:rsid w:val="003D5502"/>
    <w:rsid w:val="003D60A3"/>
    <w:rsid w:val="003E0EB2"/>
    <w:rsid w:val="003E20C2"/>
    <w:rsid w:val="003E2905"/>
    <w:rsid w:val="003E4F72"/>
    <w:rsid w:val="003E73AC"/>
    <w:rsid w:val="003F0FBE"/>
    <w:rsid w:val="003F283A"/>
    <w:rsid w:val="003F463E"/>
    <w:rsid w:val="003F4B28"/>
    <w:rsid w:val="003F5C18"/>
    <w:rsid w:val="003F7E5E"/>
    <w:rsid w:val="003F7ED8"/>
    <w:rsid w:val="004000CD"/>
    <w:rsid w:val="00401D68"/>
    <w:rsid w:val="00406A48"/>
    <w:rsid w:val="00410351"/>
    <w:rsid w:val="004122A8"/>
    <w:rsid w:val="00412ED9"/>
    <w:rsid w:val="00412F28"/>
    <w:rsid w:val="00416ECA"/>
    <w:rsid w:val="004172EC"/>
    <w:rsid w:val="00417B4D"/>
    <w:rsid w:val="00424440"/>
    <w:rsid w:val="00424822"/>
    <w:rsid w:val="00424D08"/>
    <w:rsid w:val="00424F78"/>
    <w:rsid w:val="00430375"/>
    <w:rsid w:val="00430FD1"/>
    <w:rsid w:val="0043219E"/>
    <w:rsid w:val="004341F6"/>
    <w:rsid w:val="00434EEB"/>
    <w:rsid w:val="00434F1B"/>
    <w:rsid w:val="00436D7B"/>
    <w:rsid w:val="00442B31"/>
    <w:rsid w:val="004434FF"/>
    <w:rsid w:val="00444E64"/>
    <w:rsid w:val="0044542B"/>
    <w:rsid w:val="00445699"/>
    <w:rsid w:val="00445CBB"/>
    <w:rsid w:val="00446AEC"/>
    <w:rsid w:val="004473B0"/>
    <w:rsid w:val="004475F5"/>
    <w:rsid w:val="00454C90"/>
    <w:rsid w:val="00456139"/>
    <w:rsid w:val="00460DDB"/>
    <w:rsid w:val="00461D72"/>
    <w:rsid w:val="00463B15"/>
    <w:rsid w:val="00466489"/>
    <w:rsid w:val="00467D73"/>
    <w:rsid w:val="00471F9B"/>
    <w:rsid w:val="00473C77"/>
    <w:rsid w:val="00474C31"/>
    <w:rsid w:val="00474C9F"/>
    <w:rsid w:val="00475D18"/>
    <w:rsid w:val="0047605F"/>
    <w:rsid w:val="00476A20"/>
    <w:rsid w:val="00477645"/>
    <w:rsid w:val="00481BB3"/>
    <w:rsid w:val="00483907"/>
    <w:rsid w:val="00491329"/>
    <w:rsid w:val="004922DD"/>
    <w:rsid w:val="0049389B"/>
    <w:rsid w:val="0049484B"/>
    <w:rsid w:val="00495325"/>
    <w:rsid w:val="00497D2C"/>
    <w:rsid w:val="004A01AF"/>
    <w:rsid w:val="004A0975"/>
    <w:rsid w:val="004A1DA7"/>
    <w:rsid w:val="004A2E9A"/>
    <w:rsid w:val="004A5BDC"/>
    <w:rsid w:val="004A6629"/>
    <w:rsid w:val="004A6EC3"/>
    <w:rsid w:val="004A7A06"/>
    <w:rsid w:val="004A7E9F"/>
    <w:rsid w:val="004B74AD"/>
    <w:rsid w:val="004C12C2"/>
    <w:rsid w:val="004C1348"/>
    <w:rsid w:val="004C5A76"/>
    <w:rsid w:val="004C6280"/>
    <w:rsid w:val="004C64C4"/>
    <w:rsid w:val="004C776B"/>
    <w:rsid w:val="004D01F7"/>
    <w:rsid w:val="004D1C55"/>
    <w:rsid w:val="004D1E0F"/>
    <w:rsid w:val="004D20F1"/>
    <w:rsid w:val="004D7DF3"/>
    <w:rsid w:val="004E2273"/>
    <w:rsid w:val="004E32C3"/>
    <w:rsid w:val="004E5811"/>
    <w:rsid w:val="004E5EC4"/>
    <w:rsid w:val="004E66DC"/>
    <w:rsid w:val="004E72F2"/>
    <w:rsid w:val="004E7DF1"/>
    <w:rsid w:val="004F0240"/>
    <w:rsid w:val="004F08F5"/>
    <w:rsid w:val="004F0F5C"/>
    <w:rsid w:val="004F14E1"/>
    <w:rsid w:val="004F19CF"/>
    <w:rsid w:val="004F23C3"/>
    <w:rsid w:val="004F6ABB"/>
    <w:rsid w:val="004F7924"/>
    <w:rsid w:val="00502F71"/>
    <w:rsid w:val="005031C3"/>
    <w:rsid w:val="005032D1"/>
    <w:rsid w:val="00504BA2"/>
    <w:rsid w:val="005121A8"/>
    <w:rsid w:val="00513ABC"/>
    <w:rsid w:val="00513E7E"/>
    <w:rsid w:val="005144FE"/>
    <w:rsid w:val="00516F42"/>
    <w:rsid w:val="0052039F"/>
    <w:rsid w:val="005273E3"/>
    <w:rsid w:val="00535781"/>
    <w:rsid w:val="00536033"/>
    <w:rsid w:val="0054046F"/>
    <w:rsid w:val="00540E21"/>
    <w:rsid w:val="005419F4"/>
    <w:rsid w:val="00545C08"/>
    <w:rsid w:val="00546CE4"/>
    <w:rsid w:val="005529A5"/>
    <w:rsid w:val="00553980"/>
    <w:rsid w:val="00553BA7"/>
    <w:rsid w:val="00553F9D"/>
    <w:rsid w:val="005609A3"/>
    <w:rsid w:val="005636F1"/>
    <w:rsid w:val="00564240"/>
    <w:rsid w:val="00565C49"/>
    <w:rsid w:val="005662C4"/>
    <w:rsid w:val="00566C38"/>
    <w:rsid w:val="00567E31"/>
    <w:rsid w:val="00570301"/>
    <w:rsid w:val="00571175"/>
    <w:rsid w:val="00571927"/>
    <w:rsid w:val="00571E53"/>
    <w:rsid w:val="00575812"/>
    <w:rsid w:val="005765B2"/>
    <w:rsid w:val="0057769C"/>
    <w:rsid w:val="00580764"/>
    <w:rsid w:val="00580949"/>
    <w:rsid w:val="0058315B"/>
    <w:rsid w:val="00586274"/>
    <w:rsid w:val="00586FE5"/>
    <w:rsid w:val="00587BBE"/>
    <w:rsid w:val="00595F7A"/>
    <w:rsid w:val="00596EC8"/>
    <w:rsid w:val="005A04B6"/>
    <w:rsid w:val="005A249D"/>
    <w:rsid w:val="005A3194"/>
    <w:rsid w:val="005B4C16"/>
    <w:rsid w:val="005B4DA7"/>
    <w:rsid w:val="005B5369"/>
    <w:rsid w:val="005B5778"/>
    <w:rsid w:val="005C0371"/>
    <w:rsid w:val="005C46C2"/>
    <w:rsid w:val="005C510A"/>
    <w:rsid w:val="005C5A97"/>
    <w:rsid w:val="005C64AF"/>
    <w:rsid w:val="005C65B5"/>
    <w:rsid w:val="005C71B6"/>
    <w:rsid w:val="005C7E63"/>
    <w:rsid w:val="005D1CC0"/>
    <w:rsid w:val="005D37A3"/>
    <w:rsid w:val="005D54CA"/>
    <w:rsid w:val="005D57CE"/>
    <w:rsid w:val="005D6F1F"/>
    <w:rsid w:val="005D7694"/>
    <w:rsid w:val="005E066E"/>
    <w:rsid w:val="005E2084"/>
    <w:rsid w:val="005E3969"/>
    <w:rsid w:val="005E6CD9"/>
    <w:rsid w:val="005E7201"/>
    <w:rsid w:val="005F0061"/>
    <w:rsid w:val="005F1414"/>
    <w:rsid w:val="005F41DA"/>
    <w:rsid w:val="006006E7"/>
    <w:rsid w:val="006039D8"/>
    <w:rsid w:val="006051A2"/>
    <w:rsid w:val="00605367"/>
    <w:rsid w:val="006065AE"/>
    <w:rsid w:val="00606FBE"/>
    <w:rsid w:val="006103F5"/>
    <w:rsid w:val="006165F4"/>
    <w:rsid w:val="00622ED6"/>
    <w:rsid w:val="00630387"/>
    <w:rsid w:val="00631EED"/>
    <w:rsid w:val="00633311"/>
    <w:rsid w:val="00633C08"/>
    <w:rsid w:val="006349D6"/>
    <w:rsid w:val="00635769"/>
    <w:rsid w:val="00637139"/>
    <w:rsid w:val="00640408"/>
    <w:rsid w:val="006405F8"/>
    <w:rsid w:val="00644D06"/>
    <w:rsid w:val="00645017"/>
    <w:rsid w:val="00646C24"/>
    <w:rsid w:val="00647638"/>
    <w:rsid w:val="00651ACF"/>
    <w:rsid w:val="00652226"/>
    <w:rsid w:val="00652C35"/>
    <w:rsid w:val="006552A9"/>
    <w:rsid w:val="00656117"/>
    <w:rsid w:val="0065683F"/>
    <w:rsid w:val="006618FE"/>
    <w:rsid w:val="00662797"/>
    <w:rsid w:val="006635E5"/>
    <w:rsid w:val="006638CD"/>
    <w:rsid w:val="006641A9"/>
    <w:rsid w:val="00670EE9"/>
    <w:rsid w:val="0067711C"/>
    <w:rsid w:val="00677143"/>
    <w:rsid w:val="00677681"/>
    <w:rsid w:val="00677FBF"/>
    <w:rsid w:val="00681A68"/>
    <w:rsid w:val="0068431C"/>
    <w:rsid w:val="00684386"/>
    <w:rsid w:val="00686431"/>
    <w:rsid w:val="00687B07"/>
    <w:rsid w:val="00694C38"/>
    <w:rsid w:val="006965AD"/>
    <w:rsid w:val="006A207D"/>
    <w:rsid w:val="006A2597"/>
    <w:rsid w:val="006A2AF6"/>
    <w:rsid w:val="006A3616"/>
    <w:rsid w:val="006A5D20"/>
    <w:rsid w:val="006A7E21"/>
    <w:rsid w:val="006B179E"/>
    <w:rsid w:val="006B579B"/>
    <w:rsid w:val="006C5044"/>
    <w:rsid w:val="006C5622"/>
    <w:rsid w:val="006C5BD7"/>
    <w:rsid w:val="006D01CB"/>
    <w:rsid w:val="006D0F78"/>
    <w:rsid w:val="006D1491"/>
    <w:rsid w:val="006D4134"/>
    <w:rsid w:val="006D42B2"/>
    <w:rsid w:val="006E0B5C"/>
    <w:rsid w:val="006E232B"/>
    <w:rsid w:val="006E3182"/>
    <w:rsid w:val="006E3BA0"/>
    <w:rsid w:val="006E6345"/>
    <w:rsid w:val="006E6FEE"/>
    <w:rsid w:val="006E780D"/>
    <w:rsid w:val="006F0C7F"/>
    <w:rsid w:val="006F5A17"/>
    <w:rsid w:val="006F7104"/>
    <w:rsid w:val="006F7718"/>
    <w:rsid w:val="00703A5D"/>
    <w:rsid w:val="007058F5"/>
    <w:rsid w:val="007104F6"/>
    <w:rsid w:val="00710BC8"/>
    <w:rsid w:val="007111D4"/>
    <w:rsid w:val="00712071"/>
    <w:rsid w:val="00712D45"/>
    <w:rsid w:val="0071404A"/>
    <w:rsid w:val="00714D8C"/>
    <w:rsid w:val="00716C6D"/>
    <w:rsid w:val="0072006D"/>
    <w:rsid w:val="007222CB"/>
    <w:rsid w:val="00723DCC"/>
    <w:rsid w:val="00724B3B"/>
    <w:rsid w:val="00725D01"/>
    <w:rsid w:val="007304BF"/>
    <w:rsid w:val="00730928"/>
    <w:rsid w:val="00731087"/>
    <w:rsid w:val="00732415"/>
    <w:rsid w:val="00733ED3"/>
    <w:rsid w:val="00734152"/>
    <w:rsid w:val="00734AD4"/>
    <w:rsid w:val="00740FF5"/>
    <w:rsid w:val="0074157B"/>
    <w:rsid w:val="00741F87"/>
    <w:rsid w:val="0074535D"/>
    <w:rsid w:val="0075421A"/>
    <w:rsid w:val="00755052"/>
    <w:rsid w:val="007567D6"/>
    <w:rsid w:val="00756803"/>
    <w:rsid w:val="00756AC8"/>
    <w:rsid w:val="007570F0"/>
    <w:rsid w:val="00762FF6"/>
    <w:rsid w:val="007636F7"/>
    <w:rsid w:val="007640D1"/>
    <w:rsid w:val="00767082"/>
    <w:rsid w:val="0077390D"/>
    <w:rsid w:val="00773D58"/>
    <w:rsid w:val="00776305"/>
    <w:rsid w:val="0077675C"/>
    <w:rsid w:val="007775EE"/>
    <w:rsid w:val="00777DF1"/>
    <w:rsid w:val="00785D8D"/>
    <w:rsid w:val="00786A80"/>
    <w:rsid w:val="00787993"/>
    <w:rsid w:val="0079081C"/>
    <w:rsid w:val="00792842"/>
    <w:rsid w:val="00793CD3"/>
    <w:rsid w:val="00796218"/>
    <w:rsid w:val="007963F8"/>
    <w:rsid w:val="00797845"/>
    <w:rsid w:val="007A1B77"/>
    <w:rsid w:val="007A1FDF"/>
    <w:rsid w:val="007A351B"/>
    <w:rsid w:val="007A5C72"/>
    <w:rsid w:val="007A603C"/>
    <w:rsid w:val="007A655E"/>
    <w:rsid w:val="007B1E5E"/>
    <w:rsid w:val="007B2166"/>
    <w:rsid w:val="007B2994"/>
    <w:rsid w:val="007B33A0"/>
    <w:rsid w:val="007B37A2"/>
    <w:rsid w:val="007B3A6C"/>
    <w:rsid w:val="007B3BA8"/>
    <w:rsid w:val="007B4466"/>
    <w:rsid w:val="007B52A9"/>
    <w:rsid w:val="007C1421"/>
    <w:rsid w:val="007C1C29"/>
    <w:rsid w:val="007C2902"/>
    <w:rsid w:val="007C2F8A"/>
    <w:rsid w:val="007C5BD0"/>
    <w:rsid w:val="007C5CBE"/>
    <w:rsid w:val="007D0E33"/>
    <w:rsid w:val="007D37DE"/>
    <w:rsid w:val="007D4550"/>
    <w:rsid w:val="007D490F"/>
    <w:rsid w:val="007D746A"/>
    <w:rsid w:val="007E0615"/>
    <w:rsid w:val="007E0F06"/>
    <w:rsid w:val="007E187A"/>
    <w:rsid w:val="007E32E6"/>
    <w:rsid w:val="007E41E0"/>
    <w:rsid w:val="007E4FB5"/>
    <w:rsid w:val="007E679E"/>
    <w:rsid w:val="007F15D3"/>
    <w:rsid w:val="007F1F68"/>
    <w:rsid w:val="007F2358"/>
    <w:rsid w:val="007F4B3D"/>
    <w:rsid w:val="007F4C07"/>
    <w:rsid w:val="007F52FB"/>
    <w:rsid w:val="007F6504"/>
    <w:rsid w:val="007F751D"/>
    <w:rsid w:val="0080080F"/>
    <w:rsid w:val="00801695"/>
    <w:rsid w:val="0080400E"/>
    <w:rsid w:val="0080452B"/>
    <w:rsid w:val="00804A2E"/>
    <w:rsid w:val="00805214"/>
    <w:rsid w:val="00805A43"/>
    <w:rsid w:val="00807FD2"/>
    <w:rsid w:val="008115B3"/>
    <w:rsid w:val="00812D26"/>
    <w:rsid w:val="00813E23"/>
    <w:rsid w:val="00813F99"/>
    <w:rsid w:val="008166F3"/>
    <w:rsid w:val="00816EB7"/>
    <w:rsid w:val="0081711D"/>
    <w:rsid w:val="008173F3"/>
    <w:rsid w:val="00817C2C"/>
    <w:rsid w:val="00822A7A"/>
    <w:rsid w:val="00823EF8"/>
    <w:rsid w:val="00825056"/>
    <w:rsid w:val="00825E33"/>
    <w:rsid w:val="00826ECC"/>
    <w:rsid w:val="00827795"/>
    <w:rsid w:val="008306FB"/>
    <w:rsid w:val="00831946"/>
    <w:rsid w:val="008319E8"/>
    <w:rsid w:val="00831D20"/>
    <w:rsid w:val="00833A4F"/>
    <w:rsid w:val="0083405F"/>
    <w:rsid w:val="00835207"/>
    <w:rsid w:val="00835735"/>
    <w:rsid w:val="00844DDD"/>
    <w:rsid w:val="00845045"/>
    <w:rsid w:val="00845AE9"/>
    <w:rsid w:val="00851065"/>
    <w:rsid w:val="00852DEC"/>
    <w:rsid w:val="00857F0A"/>
    <w:rsid w:val="0086109F"/>
    <w:rsid w:val="00862120"/>
    <w:rsid w:val="00862FE6"/>
    <w:rsid w:val="008640DD"/>
    <w:rsid w:val="008765B4"/>
    <w:rsid w:val="0088247B"/>
    <w:rsid w:val="008939E9"/>
    <w:rsid w:val="00894F73"/>
    <w:rsid w:val="00896D41"/>
    <w:rsid w:val="008A0629"/>
    <w:rsid w:val="008A5C8B"/>
    <w:rsid w:val="008A646B"/>
    <w:rsid w:val="008C13C5"/>
    <w:rsid w:val="008C2EC2"/>
    <w:rsid w:val="008C3668"/>
    <w:rsid w:val="008C46B0"/>
    <w:rsid w:val="008C49D4"/>
    <w:rsid w:val="008C4E2D"/>
    <w:rsid w:val="008C5A68"/>
    <w:rsid w:val="008C61DD"/>
    <w:rsid w:val="008C7007"/>
    <w:rsid w:val="008D0A70"/>
    <w:rsid w:val="008D2D63"/>
    <w:rsid w:val="008D48F3"/>
    <w:rsid w:val="008D4CA6"/>
    <w:rsid w:val="008D4F02"/>
    <w:rsid w:val="008D58A8"/>
    <w:rsid w:val="008D5C94"/>
    <w:rsid w:val="008D652C"/>
    <w:rsid w:val="008E0464"/>
    <w:rsid w:val="008E19BC"/>
    <w:rsid w:val="008E3594"/>
    <w:rsid w:val="008E3D2A"/>
    <w:rsid w:val="008E3EA5"/>
    <w:rsid w:val="008E3F2A"/>
    <w:rsid w:val="008E4102"/>
    <w:rsid w:val="008E4C49"/>
    <w:rsid w:val="008E50C4"/>
    <w:rsid w:val="008F1EAE"/>
    <w:rsid w:val="008F211C"/>
    <w:rsid w:val="008F5382"/>
    <w:rsid w:val="008F61A0"/>
    <w:rsid w:val="008F7DCE"/>
    <w:rsid w:val="009027C6"/>
    <w:rsid w:val="009028CB"/>
    <w:rsid w:val="00907D72"/>
    <w:rsid w:val="00910CAF"/>
    <w:rsid w:val="00912489"/>
    <w:rsid w:val="009125F0"/>
    <w:rsid w:val="009154FC"/>
    <w:rsid w:val="00915847"/>
    <w:rsid w:val="00916092"/>
    <w:rsid w:val="009201A7"/>
    <w:rsid w:val="009203D5"/>
    <w:rsid w:val="00921400"/>
    <w:rsid w:val="00924037"/>
    <w:rsid w:val="00924554"/>
    <w:rsid w:val="00925A26"/>
    <w:rsid w:val="00927202"/>
    <w:rsid w:val="009315E0"/>
    <w:rsid w:val="00932A74"/>
    <w:rsid w:val="0093471A"/>
    <w:rsid w:val="00936F01"/>
    <w:rsid w:val="00937824"/>
    <w:rsid w:val="0094175B"/>
    <w:rsid w:val="009437B9"/>
    <w:rsid w:val="009506A8"/>
    <w:rsid w:val="00950838"/>
    <w:rsid w:val="00954784"/>
    <w:rsid w:val="009549E3"/>
    <w:rsid w:val="00955627"/>
    <w:rsid w:val="00955843"/>
    <w:rsid w:val="009578A0"/>
    <w:rsid w:val="00962AB6"/>
    <w:rsid w:val="009638D7"/>
    <w:rsid w:val="00965596"/>
    <w:rsid w:val="009658BD"/>
    <w:rsid w:val="00966FC1"/>
    <w:rsid w:val="00966FEF"/>
    <w:rsid w:val="00967BEF"/>
    <w:rsid w:val="00971030"/>
    <w:rsid w:val="00971658"/>
    <w:rsid w:val="00981E67"/>
    <w:rsid w:val="00983A46"/>
    <w:rsid w:val="00984076"/>
    <w:rsid w:val="00984884"/>
    <w:rsid w:val="00986CAF"/>
    <w:rsid w:val="0098700D"/>
    <w:rsid w:val="0099557C"/>
    <w:rsid w:val="00995D4A"/>
    <w:rsid w:val="009A12C7"/>
    <w:rsid w:val="009A2B4D"/>
    <w:rsid w:val="009A2F5C"/>
    <w:rsid w:val="009A4164"/>
    <w:rsid w:val="009A4FCA"/>
    <w:rsid w:val="009A710D"/>
    <w:rsid w:val="009A7614"/>
    <w:rsid w:val="009B00FF"/>
    <w:rsid w:val="009B15EC"/>
    <w:rsid w:val="009B25E4"/>
    <w:rsid w:val="009B2954"/>
    <w:rsid w:val="009B2A55"/>
    <w:rsid w:val="009B418A"/>
    <w:rsid w:val="009B4CB8"/>
    <w:rsid w:val="009B6F5E"/>
    <w:rsid w:val="009B7137"/>
    <w:rsid w:val="009C2681"/>
    <w:rsid w:val="009C7682"/>
    <w:rsid w:val="009D0E34"/>
    <w:rsid w:val="009D25DF"/>
    <w:rsid w:val="009D2A51"/>
    <w:rsid w:val="009D3A43"/>
    <w:rsid w:val="009D4D09"/>
    <w:rsid w:val="009D7257"/>
    <w:rsid w:val="009E2D3A"/>
    <w:rsid w:val="009E628A"/>
    <w:rsid w:val="009E783D"/>
    <w:rsid w:val="009F0CEB"/>
    <w:rsid w:val="009F4D47"/>
    <w:rsid w:val="009F5029"/>
    <w:rsid w:val="009F5E86"/>
    <w:rsid w:val="009F6597"/>
    <w:rsid w:val="009F7351"/>
    <w:rsid w:val="009F7F7E"/>
    <w:rsid w:val="00A00A61"/>
    <w:rsid w:val="00A0194C"/>
    <w:rsid w:val="00A02DBB"/>
    <w:rsid w:val="00A032D8"/>
    <w:rsid w:val="00A044EC"/>
    <w:rsid w:val="00A10193"/>
    <w:rsid w:val="00A10963"/>
    <w:rsid w:val="00A11F45"/>
    <w:rsid w:val="00A12A9C"/>
    <w:rsid w:val="00A21BA6"/>
    <w:rsid w:val="00A22A7E"/>
    <w:rsid w:val="00A23AA6"/>
    <w:rsid w:val="00A24BF0"/>
    <w:rsid w:val="00A25F72"/>
    <w:rsid w:val="00A27D33"/>
    <w:rsid w:val="00A27D4C"/>
    <w:rsid w:val="00A30B39"/>
    <w:rsid w:val="00A312C6"/>
    <w:rsid w:val="00A31C7B"/>
    <w:rsid w:val="00A357FA"/>
    <w:rsid w:val="00A36399"/>
    <w:rsid w:val="00A411E5"/>
    <w:rsid w:val="00A44F0D"/>
    <w:rsid w:val="00A45DD8"/>
    <w:rsid w:val="00A46644"/>
    <w:rsid w:val="00A47D48"/>
    <w:rsid w:val="00A56936"/>
    <w:rsid w:val="00A61D23"/>
    <w:rsid w:val="00A61E82"/>
    <w:rsid w:val="00A64D9C"/>
    <w:rsid w:val="00A718B4"/>
    <w:rsid w:val="00A7295C"/>
    <w:rsid w:val="00A72CE0"/>
    <w:rsid w:val="00A77122"/>
    <w:rsid w:val="00A77487"/>
    <w:rsid w:val="00A77C96"/>
    <w:rsid w:val="00A80AD1"/>
    <w:rsid w:val="00A82523"/>
    <w:rsid w:val="00A82CCE"/>
    <w:rsid w:val="00A82F8C"/>
    <w:rsid w:val="00A834E4"/>
    <w:rsid w:val="00A875D4"/>
    <w:rsid w:val="00A87A10"/>
    <w:rsid w:val="00A90070"/>
    <w:rsid w:val="00A91F65"/>
    <w:rsid w:val="00A924A0"/>
    <w:rsid w:val="00A93A25"/>
    <w:rsid w:val="00A94738"/>
    <w:rsid w:val="00A9776E"/>
    <w:rsid w:val="00AA39D3"/>
    <w:rsid w:val="00AA481A"/>
    <w:rsid w:val="00AA4D1D"/>
    <w:rsid w:val="00AA66CC"/>
    <w:rsid w:val="00AA7741"/>
    <w:rsid w:val="00AB05B6"/>
    <w:rsid w:val="00AB0F4F"/>
    <w:rsid w:val="00AB16C9"/>
    <w:rsid w:val="00AB27C0"/>
    <w:rsid w:val="00AB447C"/>
    <w:rsid w:val="00AB576F"/>
    <w:rsid w:val="00AB7032"/>
    <w:rsid w:val="00AC0F41"/>
    <w:rsid w:val="00AC1D5B"/>
    <w:rsid w:val="00AC262F"/>
    <w:rsid w:val="00AC3F8C"/>
    <w:rsid w:val="00AC5F23"/>
    <w:rsid w:val="00AD0C39"/>
    <w:rsid w:val="00AD40F5"/>
    <w:rsid w:val="00AE1B73"/>
    <w:rsid w:val="00AE42A6"/>
    <w:rsid w:val="00AE6053"/>
    <w:rsid w:val="00AE6CE5"/>
    <w:rsid w:val="00AE7406"/>
    <w:rsid w:val="00AF0581"/>
    <w:rsid w:val="00AF066B"/>
    <w:rsid w:val="00AF09A9"/>
    <w:rsid w:val="00AF0BA5"/>
    <w:rsid w:val="00AF66B4"/>
    <w:rsid w:val="00AF6AC0"/>
    <w:rsid w:val="00AF7169"/>
    <w:rsid w:val="00AF7E23"/>
    <w:rsid w:val="00B018C7"/>
    <w:rsid w:val="00B03AF1"/>
    <w:rsid w:val="00B03FC9"/>
    <w:rsid w:val="00B076F2"/>
    <w:rsid w:val="00B10AE5"/>
    <w:rsid w:val="00B124FF"/>
    <w:rsid w:val="00B166C8"/>
    <w:rsid w:val="00B17B9E"/>
    <w:rsid w:val="00B22E5B"/>
    <w:rsid w:val="00B23CC3"/>
    <w:rsid w:val="00B25889"/>
    <w:rsid w:val="00B272EB"/>
    <w:rsid w:val="00B273CB"/>
    <w:rsid w:val="00B300A9"/>
    <w:rsid w:val="00B34F4A"/>
    <w:rsid w:val="00B35AF7"/>
    <w:rsid w:val="00B374C8"/>
    <w:rsid w:val="00B4042C"/>
    <w:rsid w:val="00B40753"/>
    <w:rsid w:val="00B41266"/>
    <w:rsid w:val="00B41AD8"/>
    <w:rsid w:val="00B46C4B"/>
    <w:rsid w:val="00B50A6B"/>
    <w:rsid w:val="00B51475"/>
    <w:rsid w:val="00B52B59"/>
    <w:rsid w:val="00B536A1"/>
    <w:rsid w:val="00B572F3"/>
    <w:rsid w:val="00B57944"/>
    <w:rsid w:val="00B57E74"/>
    <w:rsid w:val="00B61231"/>
    <w:rsid w:val="00B6167F"/>
    <w:rsid w:val="00B627EC"/>
    <w:rsid w:val="00B62CFA"/>
    <w:rsid w:val="00B6794A"/>
    <w:rsid w:val="00B67B13"/>
    <w:rsid w:val="00B7057E"/>
    <w:rsid w:val="00B7256F"/>
    <w:rsid w:val="00B76858"/>
    <w:rsid w:val="00B846EC"/>
    <w:rsid w:val="00B848CB"/>
    <w:rsid w:val="00B92CD2"/>
    <w:rsid w:val="00BA0AE5"/>
    <w:rsid w:val="00BA233D"/>
    <w:rsid w:val="00BA4608"/>
    <w:rsid w:val="00BA5BA5"/>
    <w:rsid w:val="00BB156D"/>
    <w:rsid w:val="00BB3314"/>
    <w:rsid w:val="00BB44EC"/>
    <w:rsid w:val="00BB6B59"/>
    <w:rsid w:val="00BB7216"/>
    <w:rsid w:val="00BC139A"/>
    <w:rsid w:val="00BC1F4C"/>
    <w:rsid w:val="00BC2B1F"/>
    <w:rsid w:val="00BC3CB8"/>
    <w:rsid w:val="00BC7255"/>
    <w:rsid w:val="00BD1827"/>
    <w:rsid w:val="00BD248A"/>
    <w:rsid w:val="00BD2D2E"/>
    <w:rsid w:val="00BD3D20"/>
    <w:rsid w:val="00BD49A0"/>
    <w:rsid w:val="00BD6CAC"/>
    <w:rsid w:val="00BE12A5"/>
    <w:rsid w:val="00BE17EF"/>
    <w:rsid w:val="00BE2035"/>
    <w:rsid w:val="00BE2BC5"/>
    <w:rsid w:val="00BE35F0"/>
    <w:rsid w:val="00BE4DFA"/>
    <w:rsid w:val="00BE5C06"/>
    <w:rsid w:val="00BF0276"/>
    <w:rsid w:val="00BF0BD5"/>
    <w:rsid w:val="00BF237F"/>
    <w:rsid w:val="00BF279D"/>
    <w:rsid w:val="00BF5458"/>
    <w:rsid w:val="00BF63B3"/>
    <w:rsid w:val="00BF78B7"/>
    <w:rsid w:val="00C00C2C"/>
    <w:rsid w:val="00C030EA"/>
    <w:rsid w:val="00C03353"/>
    <w:rsid w:val="00C04AC7"/>
    <w:rsid w:val="00C04CA3"/>
    <w:rsid w:val="00C04EE2"/>
    <w:rsid w:val="00C07AC7"/>
    <w:rsid w:val="00C11936"/>
    <w:rsid w:val="00C1384C"/>
    <w:rsid w:val="00C15F9B"/>
    <w:rsid w:val="00C20714"/>
    <w:rsid w:val="00C20949"/>
    <w:rsid w:val="00C20D72"/>
    <w:rsid w:val="00C279E3"/>
    <w:rsid w:val="00C27FB1"/>
    <w:rsid w:val="00C36F49"/>
    <w:rsid w:val="00C36FA4"/>
    <w:rsid w:val="00C41AAB"/>
    <w:rsid w:val="00C41D8C"/>
    <w:rsid w:val="00C4244B"/>
    <w:rsid w:val="00C425BE"/>
    <w:rsid w:val="00C5498A"/>
    <w:rsid w:val="00C54AAB"/>
    <w:rsid w:val="00C54D1E"/>
    <w:rsid w:val="00C56E85"/>
    <w:rsid w:val="00C57236"/>
    <w:rsid w:val="00C57B66"/>
    <w:rsid w:val="00C60327"/>
    <w:rsid w:val="00C60594"/>
    <w:rsid w:val="00C620EC"/>
    <w:rsid w:val="00C64D0D"/>
    <w:rsid w:val="00C66CD3"/>
    <w:rsid w:val="00C67016"/>
    <w:rsid w:val="00C71DA4"/>
    <w:rsid w:val="00C72BAA"/>
    <w:rsid w:val="00C72C27"/>
    <w:rsid w:val="00C72D77"/>
    <w:rsid w:val="00C732BD"/>
    <w:rsid w:val="00C73530"/>
    <w:rsid w:val="00C7430F"/>
    <w:rsid w:val="00C7526B"/>
    <w:rsid w:val="00C77BCA"/>
    <w:rsid w:val="00C801CB"/>
    <w:rsid w:val="00C809B8"/>
    <w:rsid w:val="00C82DD7"/>
    <w:rsid w:val="00C8317E"/>
    <w:rsid w:val="00C84446"/>
    <w:rsid w:val="00C84ACD"/>
    <w:rsid w:val="00C8505F"/>
    <w:rsid w:val="00C86C61"/>
    <w:rsid w:val="00C91925"/>
    <w:rsid w:val="00C94E36"/>
    <w:rsid w:val="00C979FF"/>
    <w:rsid w:val="00C97B08"/>
    <w:rsid w:val="00C97D9D"/>
    <w:rsid w:val="00CA1729"/>
    <w:rsid w:val="00CA3F5A"/>
    <w:rsid w:val="00CA4F9B"/>
    <w:rsid w:val="00CA66F9"/>
    <w:rsid w:val="00CA77EA"/>
    <w:rsid w:val="00CB087A"/>
    <w:rsid w:val="00CB1423"/>
    <w:rsid w:val="00CC04E8"/>
    <w:rsid w:val="00CC0596"/>
    <w:rsid w:val="00CD218F"/>
    <w:rsid w:val="00CD45C1"/>
    <w:rsid w:val="00CD4657"/>
    <w:rsid w:val="00CE1770"/>
    <w:rsid w:val="00CE4AD0"/>
    <w:rsid w:val="00CE6230"/>
    <w:rsid w:val="00CF0FB5"/>
    <w:rsid w:val="00CF32BD"/>
    <w:rsid w:val="00CF3583"/>
    <w:rsid w:val="00CF5905"/>
    <w:rsid w:val="00CF6476"/>
    <w:rsid w:val="00D007FA"/>
    <w:rsid w:val="00D0336B"/>
    <w:rsid w:val="00D03F75"/>
    <w:rsid w:val="00D0408D"/>
    <w:rsid w:val="00D051C0"/>
    <w:rsid w:val="00D107BA"/>
    <w:rsid w:val="00D11C1B"/>
    <w:rsid w:val="00D144E2"/>
    <w:rsid w:val="00D147E7"/>
    <w:rsid w:val="00D15126"/>
    <w:rsid w:val="00D168D9"/>
    <w:rsid w:val="00D17025"/>
    <w:rsid w:val="00D209B2"/>
    <w:rsid w:val="00D21217"/>
    <w:rsid w:val="00D2135B"/>
    <w:rsid w:val="00D22DE4"/>
    <w:rsid w:val="00D23605"/>
    <w:rsid w:val="00D268F2"/>
    <w:rsid w:val="00D2EDDE"/>
    <w:rsid w:val="00D314EB"/>
    <w:rsid w:val="00D31B1A"/>
    <w:rsid w:val="00D3419C"/>
    <w:rsid w:val="00D3485F"/>
    <w:rsid w:val="00D34911"/>
    <w:rsid w:val="00D363E6"/>
    <w:rsid w:val="00D37A41"/>
    <w:rsid w:val="00D37E9B"/>
    <w:rsid w:val="00D435BE"/>
    <w:rsid w:val="00D4386A"/>
    <w:rsid w:val="00D44250"/>
    <w:rsid w:val="00D4454D"/>
    <w:rsid w:val="00D46699"/>
    <w:rsid w:val="00D46FAE"/>
    <w:rsid w:val="00D47944"/>
    <w:rsid w:val="00D50CB7"/>
    <w:rsid w:val="00D552FB"/>
    <w:rsid w:val="00D5552B"/>
    <w:rsid w:val="00D55F51"/>
    <w:rsid w:val="00D606A5"/>
    <w:rsid w:val="00D64AD3"/>
    <w:rsid w:val="00D64BE4"/>
    <w:rsid w:val="00D67C64"/>
    <w:rsid w:val="00D70C9B"/>
    <w:rsid w:val="00D714B0"/>
    <w:rsid w:val="00D715C4"/>
    <w:rsid w:val="00D72EC5"/>
    <w:rsid w:val="00D73720"/>
    <w:rsid w:val="00D749D5"/>
    <w:rsid w:val="00D81567"/>
    <w:rsid w:val="00D82444"/>
    <w:rsid w:val="00D84C8B"/>
    <w:rsid w:val="00D84F2B"/>
    <w:rsid w:val="00D92E92"/>
    <w:rsid w:val="00D95FD6"/>
    <w:rsid w:val="00D97DE1"/>
    <w:rsid w:val="00DA07EF"/>
    <w:rsid w:val="00DA126A"/>
    <w:rsid w:val="00DA188C"/>
    <w:rsid w:val="00DA1C8B"/>
    <w:rsid w:val="00DA2253"/>
    <w:rsid w:val="00DA2BAB"/>
    <w:rsid w:val="00DA52E8"/>
    <w:rsid w:val="00DB0F6A"/>
    <w:rsid w:val="00DB2464"/>
    <w:rsid w:val="00DB44B5"/>
    <w:rsid w:val="00DC5091"/>
    <w:rsid w:val="00DC6ABE"/>
    <w:rsid w:val="00DC7FC6"/>
    <w:rsid w:val="00DD0D91"/>
    <w:rsid w:val="00DD1AC6"/>
    <w:rsid w:val="00DD5220"/>
    <w:rsid w:val="00DE2262"/>
    <w:rsid w:val="00DE5698"/>
    <w:rsid w:val="00DE573E"/>
    <w:rsid w:val="00DE6C67"/>
    <w:rsid w:val="00DE6FC6"/>
    <w:rsid w:val="00DF15F5"/>
    <w:rsid w:val="00DF2AE0"/>
    <w:rsid w:val="00DF2FBB"/>
    <w:rsid w:val="00DF3645"/>
    <w:rsid w:val="00DF38A5"/>
    <w:rsid w:val="00DF4B74"/>
    <w:rsid w:val="00DF7F79"/>
    <w:rsid w:val="00E051C4"/>
    <w:rsid w:val="00E0749B"/>
    <w:rsid w:val="00E0780D"/>
    <w:rsid w:val="00E101EF"/>
    <w:rsid w:val="00E112CA"/>
    <w:rsid w:val="00E11FC1"/>
    <w:rsid w:val="00E12AF2"/>
    <w:rsid w:val="00E131F2"/>
    <w:rsid w:val="00E13D70"/>
    <w:rsid w:val="00E1414E"/>
    <w:rsid w:val="00E14416"/>
    <w:rsid w:val="00E15F86"/>
    <w:rsid w:val="00E172CD"/>
    <w:rsid w:val="00E20278"/>
    <w:rsid w:val="00E208D2"/>
    <w:rsid w:val="00E21B3D"/>
    <w:rsid w:val="00E25242"/>
    <w:rsid w:val="00E32B5B"/>
    <w:rsid w:val="00E32C46"/>
    <w:rsid w:val="00E33CE0"/>
    <w:rsid w:val="00E4114C"/>
    <w:rsid w:val="00E4123A"/>
    <w:rsid w:val="00E44FE8"/>
    <w:rsid w:val="00E46A51"/>
    <w:rsid w:val="00E47708"/>
    <w:rsid w:val="00E50DD3"/>
    <w:rsid w:val="00E549B7"/>
    <w:rsid w:val="00E553A3"/>
    <w:rsid w:val="00E57247"/>
    <w:rsid w:val="00E612BB"/>
    <w:rsid w:val="00E613B6"/>
    <w:rsid w:val="00E6180D"/>
    <w:rsid w:val="00E632F4"/>
    <w:rsid w:val="00E63A7E"/>
    <w:rsid w:val="00E70868"/>
    <w:rsid w:val="00E71983"/>
    <w:rsid w:val="00E74A40"/>
    <w:rsid w:val="00E758C2"/>
    <w:rsid w:val="00E77581"/>
    <w:rsid w:val="00E8394B"/>
    <w:rsid w:val="00E85093"/>
    <w:rsid w:val="00E85F06"/>
    <w:rsid w:val="00E86C3D"/>
    <w:rsid w:val="00E86E9A"/>
    <w:rsid w:val="00E8779C"/>
    <w:rsid w:val="00E87D1B"/>
    <w:rsid w:val="00E90189"/>
    <w:rsid w:val="00E914BA"/>
    <w:rsid w:val="00E91FA4"/>
    <w:rsid w:val="00E9500A"/>
    <w:rsid w:val="00E950A3"/>
    <w:rsid w:val="00E95649"/>
    <w:rsid w:val="00E95A2E"/>
    <w:rsid w:val="00E97158"/>
    <w:rsid w:val="00EA0EB4"/>
    <w:rsid w:val="00EA1545"/>
    <w:rsid w:val="00EA30DF"/>
    <w:rsid w:val="00EA5706"/>
    <w:rsid w:val="00EA7FDA"/>
    <w:rsid w:val="00EB02BC"/>
    <w:rsid w:val="00EB0656"/>
    <w:rsid w:val="00EB128A"/>
    <w:rsid w:val="00EB241D"/>
    <w:rsid w:val="00EB24FA"/>
    <w:rsid w:val="00EB2916"/>
    <w:rsid w:val="00EB2CA6"/>
    <w:rsid w:val="00EC0F6B"/>
    <w:rsid w:val="00EC24D4"/>
    <w:rsid w:val="00EC5387"/>
    <w:rsid w:val="00EC6C32"/>
    <w:rsid w:val="00EC6D6D"/>
    <w:rsid w:val="00EC7922"/>
    <w:rsid w:val="00ED0503"/>
    <w:rsid w:val="00ED1829"/>
    <w:rsid w:val="00ED3201"/>
    <w:rsid w:val="00ED6451"/>
    <w:rsid w:val="00ED7E20"/>
    <w:rsid w:val="00EE004E"/>
    <w:rsid w:val="00EE4CE3"/>
    <w:rsid w:val="00EE5436"/>
    <w:rsid w:val="00EE55C8"/>
    <w:rsid w:val="00EE5C04"/>
    <w:rsid w:val="00EE775E"/>
    <w:rsid w:val="00EF113F"/>
    <w:rsid w:val="00EF14A8"/>
    <w:rsid w:val="00EF65C3"/>
    <w:rsid w:val="00EF65E6"/>
    <w:rsid w:val="00EF6929"/>
    <w:rsid w:val="00F02332"/>
    <w:rsid w:val="00F03641"/>
    <w:rsid w:val="00F07AB5"/>
    <w:rsid w:val="00F10233"/>
    <w:rsid w:val="00F104E8"/>
    <w:rsid w:val="00F1175E"/>
    <w:rsid w:val="00F13BC2"/>
    <w:rsid w:val="00F15CE8"/>
    <w:rsid w:val="00F16300"/>
    <w:rsid w:val="00F1775C"/>
    <w:rsid w:val="00F17A98"/>
    <w:rsid w:val="00F22404"/>
    <w:rsid w:val="00F25603"/>
    <w:rsid w:val="00F26305"/>
    <w:rsid w:val="00F30208"/>
    <w:rsid w:val="00F33CD1"/>
    <w:rsid w:val="00F3430A"/>
    <w:rsid w:val="00F366B4"/>
    <w:rsid w:val="00F379DC"/>
    <w:rsid w:val="00F41363"/>
    <w:rsid w:val="00F41632"/>
    <w:rsid w:val="00F47FFC"/>
    <w:rsid w:val="00F545CD"/>
    <w:rsid w:val="00F648D1"/>
    <w:rsid w:val="00F64CE5"/>
    <w:rsid w:val="00F665BD"/>
    <w:rsid w:val="00F66987"/>
    <w:rsid w:val="00F66FF7"/>
    <w:rsid w:val="00F74871"/>
    <w:rsid w:val="00F74A57"/>
    <w:rsid w:val="00F77E1C"/>
    <w:rsid w:val="00F83FB6"/>
    <w:rsid w:val="00F85A89"/>
    <w:rsid w:val="00F866DE"/>
    <w:rsid w:val="00F9164F"/>
    <w:rsid w:val="00F921FB"/>
    <w:rsid w:val="00F96FB3"/>
    <w:rsid w:val="00F97586"/>
    <w:rsid w:val="00F97796"/>
    <w:rsid w:val="00FA19E1"/>
    <w:rsid w:val="00FA2F47"/>
    <w:rsid w:val="00FA5BF3"/>
    <w:rsid w:val="00FA67F5"/>
    <w:rsid w:val="00FB4029"/>
    <w:rsid w:val="00FB5A4D"/>
    <w:rsid w:val="00FB73F5"/>
    <w:rsid w:val="00FC4C1B"/>
    <w:rsid w:val="00FC5E27"/>
    <w:rsid w:val="00FC7C04"/>
    <w:rsid w:val="00FD4BF0"/>
    <w:rsid w:val="00FD5573"/>
    <w:rsid w:val="00FD69FA"/>
    <w:rsid w:val="00FD7877"/>
    <w:rsid w:val="00FE0A8D"/>
    <w:rsid w:val="00FE0BF4"/>
    <w:rsid w:val="00FE17E1"/>
    <w:rsid w:val="00FE2AB4"/>
    <w:rsid w:val="00FE327A"/>
    <w:rsid w:val="00FE3FB8"/>
    <w:rsid w:val="00FE4A66"/>
    <w:rsid w:val="00FE6928"/>
    <w:rsid w:val="00FE6F4D"/>
    <w:rsid w:val="00FF0A3F"/>
    <w:rsid w:val="00FF0C16"/>
    <w:rsid w:val="00FF216D"/>
    <w:rsid w:val="00FF3B93"/>
    <w:rsid w:val="00FF6124"/>
    <w:rsid w:val="00FF6723"/>
    <w:rsid w:val="01840114"/>
    <w:rsid w:val="01F3FA41"/>
    <w:rsid w:val="038A0E68"/>
    <w:rsid w:val="0448BF69"/>
    <w:rsid w:val="04E295BF"/>
    <w:rsid w:val="04EB2851"/>
    <w:rsid w:val="0685B90E"/>
    <w:rsid w:val="06D3F997"/>
    <w:rsid w:val="071F3611"/>
    <w:rsid w:val="09A2B79A"/>
    <w:rsid w:val="0AB51C59"/>
    <w:rsid w:val="0AE1F207"/>
    <w:rsid w:val="0B5580F9"/>
    <w:rsid w:val="0B8B08B6"/>
    <w:rsid w:val="0CA28755"/>
    <w:rsid w:val="0CD30614"/>
    <w:rsid w:val="0DA41E4A"/>
    <w:rsid w:val="0E1992C9"/>
    <w:rsid w:val="0E8B27F7"/>
    <w:rsid w:val="0F378F08"/>
    <w:rsid w:val="0F7618C0"/>
    <w:rsid w:val="0F918123"/>
    <w:rsid w:val="102332A3"/>
    <w:rsid w:val="103BDB72"/>
    <w:rsid w:val="10FFD527"/>
    <w:rsid w:val="11142927"/>
    <w:rsid w:val="11287BE5"/>
    <w:rsid w:val="127BDFA0"/>
    <w:rsid w:val="12CE05F9"/>
    <w:rsid w:val="144BC9E9"/>
    <w:rsid w:val="1461E04B"/>
    <w:rsid w:val="151DCDBF"/>
    <w:rsid w:val="1566D6E7"/>
    <w:rsid w:val="16CB43C9"/>
    <w:rsid w:val="16D89A50"/>
    <w:rsid w:val="16E64908"/>
    <w:rsid w:val="172DB724"/>
    <w:rsid w:val="17483097"/>
    <w:rsid w:val="17796814"/>
    <w:rsid w:val="182C261A"/>
    <w:rsid w:val="1866D9C4"/>
    <w:rsid w:val="1967E200"/>
    <w:rsid w:val="196C9D87"/>
    <w:rsid w:val="19A00D6F"/>
    <w:rsid w:val="1A3AC2A0"/>
    <w:rsid w:val="1B28763D"/>
    <w:rsid w:val="1B367208"/>
    <w:rsid w:val="1C4CFCB4"/>
    <w:rsid w:val="1CAFA5E0"/>
    <w:rsid w:val="1D471838"/>
    <w:rsid w:val="1DDEABDA"/>
    <w:rsid w:val="1DF89B57"/>
    <w:rsid w:val="1F012E10"/>
    <w:rsid w:val="1F9C5E66"/>
    <w:rsid w:val="1FC0883E"/>
    <w:rsid w:val="1FCD4554"/>
    <w:rsid w:val="20584C5C"/>
    <w:rsid w:val="209855E5"/>
    <w:rsid w:val="2102B77E"/>
    <w:rsid w:val="211606C6"/>
    <w:rsid w:val="211D1BE5"/>
    <w:rsid w:val="2183A5C5"/>
    <w:rsid w:val="22213BA2"/>
    <w:rsid w:val="22E2801B"/>
    <w:rsid w:val="239CA8FC"/>
    <w:rsid w:val="23A0B7E8"/>
    <w:rsid w:val="244DA788"/>
    <w:rsid w:val="24558739"/>
    <w:rsid w:val="25253C52"/>
    <w:rsid w:val="26862395"/>
    <w:rsid w:val="268E762C"/>
    <w:rsid w:val="26ED3A9D"/>
    <w:rsid w:val="27460263"/>
    <w:rsid w:val="27CB5A58"/>
    <w:rsid w:val="290DC963"/>
    <w:rsid w:val="2934ABB4"/>
    <w:rsid w:val="2954BB37"/>
    <w:rsid w:val="29DDFA8E"/>
    <w:rsid w:val="2A462642"/>
    <w:rsid w:val="2A9DE2A9"/>
    <w:rsid w:val="2ACFC29A"/>
    <w:rsid w:val="2B8C3EE1"/>
    <w:rsid w:val="2BBB1310"/>
    <w:rsid w:val="2BDDE8C8"/>
    <w:rsid w:val="2BFABB83"/>
    <w:rsid w:val="2C90B8DB"/>
    <w:rsid w:val="2D7BFDBC"/>
    <w:rsid w:val="2D84A492"/>
    <w:rsid w:val="2E250285"/>
    <w:rsid w:val="2E2A46DB"/>
    <w:rsid w:val="2F2E0CC9"/>
    <w:rsid w:val="2F7F1881"/>
    <w:rsid w:val="30716400"/>
    <w:rsid w:val="3106D9EE"/>
    <w:rsid w:val="3114F495"/>
    <w:rsid w:val="311AE8E2"/>
    <w:rsid w:val="31CB8406"/>
    <w:rsid w:val="3206C526"/>
    <w:rsid w:val="32447F2C"/>
    <w:rsid w:val="329EA5C5"/>
    <w:rsid w:val="32E1603A"/>
    <w:rsid w:val="3314C294"/>
    <w:rsid w:val="333D902C"/>
    <w:rsid w:val="3360BFEA"/>
    <w:rsid w:val="33A86E9C"/>
    <w:rsid w:val="33CF546A"/>
    <w:rsid w:val="341AE437"/>
    <w:rsid w:val="3490DD3F"/>
    <w:rsid w:val="34B92D23"/>
    <w:rsid w:val="354CF3DE"/>
    <w:rsid w:val="355A9999"/>
    <w:rsid w:val="364D2A9F"/>
    <w:rsid w:val="367BCCBA"/>
    <w:rsid w:val="369860AC"/>
    <w:rsid w:val="37812DF5"/>
    <w:rsid w:val="37A7AD87"/>
    <w:rsid w:val="38321A6A"/>
    <w:rsid w:val="384B1285"/>
    <w:rsid w:val="38B6B0DD"/>
    <w:rsid w:val="3983B2E2"/>
    <w:rsid w:val="39D16C06"/>
    <w:rsid w:val="3AE85007"/>
    <w:rsid w:val="3B77E541"/>
    <w:rsid w:val="3BB5871D"/>
    <w:rsid w:val="3BB58E1B"/>
    <w:rsid w:val="3CB37E16"/>
    <w:rsid w:val="3D23BEEA"/>
    <w:rsid w:val="3D7D9D64"/>
    <w:rsid w:val="3DCFF977"/>
    <w:rsid w:val="3ED58F7F"/>
    <w:rsid w:val="4038B02F"/>
    <w:rsid w:val="4055A5C3"/>
    <w:rsid w:val="4074EC60"/>
    <w:rsid w:val="4100824F"/>
    <w:rsid w:val="42910870"/>
    <w:rsid w:val="42A658D8"/>
    <w:rsid w:val="42CED646"/>
    <w:rsid w:val="42FA2284"/>
    <w:rsid w:val="431A147A"/>
    <w:rsid w:val="437F397B"/>
    <w:rsid w:val="4427437F"/>
    <w:rsid w:val="449D984A"/>
    <w:rsid w:val="45949F6A"/>
    <w:rsid w:val="45DDF99A"/>
    <w:rsid w:val="4609B469"/>
    <w:rsid w:val="463016C7"/>
    <w:rsid w:val="46484CA5"/>
    <w:rsid w:val="467666F8"/>
    <w:rsid w:val="471C245E"/>
    <w:rsid w:val="49CF8C91"/>
    <w:rsid w:val="4A08F472"/>
    <w:rsid w:val="4A411C8B"/>
    <w:rsid w:val="4B385B1F"/>
    <w:rsid w:val="4BAD1D5F"/>
    <w:rsid w:val="4BC82EB3"/>
    <w:rsid w:val="4C58A30C"/>
    <w:rsid w:val="4C72F5D5"/>
    <w:rsid w:val="4C76D41E"/>
    <w:rsid w:val="4CE41595"/>
    <w:rsid w:val="4D438809"/>
    <w:rsid w:val="4DFBAE79"/>
    <w:rsid w:val="4F86F2FF"/>
    <w:rsid w:val="4F977EDA"/>
    <w:rsid w:val="4FF23A3F"/>
    <w:rsid w:val="50591627"/>
    <w:rsid w:val="509F29DF"/>
    <w:rsid w:val="51A673EE"/>
    <w:rsid w:val="51D5319D"/>
    <w:rsid w:val="5227AAF8"/>
    <w:rsid w:val="524EE79F"/>
    <w:rsid w:val="530B0A64"/>
    <w:rsid w:val="5310DB85"/>
    <w:rsid w:val="53158701"/>
    <w:rsid w:val="542A3A7D"/>
    <w:rsid w:val="546232C7"/>
    <w:rsid w:val="546AEFFD"/>
    <w:rsid w:val="548CB4EE"/>
    <w:rsid w:val="55511C31"/>
    <w:rsid w:val="55ACF887"/>
    <w:rsid w:val="55B7B5F2"/>
    <w:rsid w:val="5606C05E"/>
    <w:rsid w:val="56099927"/>
    <w:rsid w:val="56617BC3"/>
    <w:rsid w:val="5671CF7E"/>
    <w:rsid w:val="5678E88D"/>
    <w:rsid w:val="56EA7B87"/>
    <w:rsid w:val="57978EF8"/>
    <w:rsid w:val="57BBFC14"/>
    <w:rsid w:val="57EF0F92"/>
    <w:rsid w:val="583A5688"/>
    <w:rsid w:val="584C3DDA"/>
    <w:rsid w:val="5896EC7C"/>
    <w:rsid w:val="58B19FAC"/>
    <w:rsid w:val="59065314"/>
    <w:rsid w:val="598DE68C"/>
    <w:rsid w:val="5A06068D"/>
    <w:rsid w:val="5A3CFC01"/>
    <w:rsid w:val="5A5F59E9"/>
    <w:rsid w:val="5A91C0AF"/>
    <w:rsid w:val="5AA85C7F"/>
    <w:rsid w:val="5C5A13C0"/>
    <w:rsid w:val="5D0DC7AB"/>
    <w:rsid w:val="5D2E8899"/>
    <w:rsid w:val="5EB28B97"/>
    <w:rsid w:val="60529BD1"/>
    <w:rsid w:val="623C77C5"/>
    <w:rsid w:val="624106FA"/>
    <w:rsid w:val="6297F15D"/>
    <w:rsid w:val="629EACF6"/>
    <w:rsid w:val="6308A731"/>
    <w:rsid w:val="633BD873"/>
    <w:rsid w:val="633FFECB"/>
    <w:rsid w:val="63814C17"/>
    <w:rsid w:val="63BC9013"/>
    <w:rsid w:val="655BAE5D"/>
    <w:rsid w:val="65B669C2"/>
    <w:rsid w:val="6624D1AE"/>
    <w:rsid w:val="668925D2"/>
    <w:rsid w:val="66ACF33D"/>
    <w:rsid w:val="6824F633"/>
    <w:rsid w:val="69CCA079"/>
    <w:rsid w:val="6A1E7C42"/>
    <w:rsid w:val="6A67733C"/>
    <w:rsid w:val="6B5633A6"/>
    <w:rsid w:val="6B691498"/>
    <w:rsid w:val="6BD57CCD"/>
    <w:rsid w:val="6C25AB46"/>
    <w:rsid w:val="6C3C58F0"/>
    <w:rsid w:val="6CA09D4B"/>
    <w:rsid w:val="6CB642D2"/>
    <w:rsid w:val="6CB97289"/>
    <w:rsid w:val="6DC5713B"/>
    <w:rsid w:val="6DDAA404"/>
    <w:rsid w:val="6DF11570"/>
    <w:rsid w:val="6E7651F6"/>
    <w:rsid w:val="6EAEEFF3"/>
    <w:rsid w:val="6EC7916B"/>
    <w:rsid w:val="6F1D2228"/>
    <w:rsid w:val="6F622AFD"/>
    <w:rsid w:val="6F73F9B2"/>
    <w:rsid w:val="6F9A566C"/>
    <w:rsid w:val="701529D5"/>
    <w:rsid w:val="7050902A"/>
    <w:rsid w:val="71483A33"/>
    <w:rsid w:val="71F1C093"/>
    <w:rsid w:val="722F7BF1"/>
    <w:rsid w:val="7286B038"/>
    <w:rsid w:val="7294ECCA"/>
    <w:rsid w:val="72BFC968"/>
    <w:rsid w:val="72FFC184"/>
    <w:rsid w:val="732E8D22"/>
    <w:rsid w:val="73309ABC"/>
    <w:rsid w:val="743C7B08"/>
    <w:rsid w:val="748D1DB7"/>
    <w:rsid w:val="74CA5D83"/>
    <w:rsid w:val="75296155"/>
    <w:rsid w:val="75CC8D8C"/>
    <w:rsid w:val="76210EE8"/>
    <w:rsid w:val="772D9496"/>
    <w:rsid w:val="77685DED"/>
    <w:rsid w:val="77AC8F92"/>
    <w:rsid w:val="77EE65BA"/>
    <w:rsid w:val="79E77E03"/>
    <w:rsid w:val="7A3D3B8A"/>
    <w:rsid w:val="7C2788E5"/>
    <w:rsid w:val="7C55CED9"/>
    <w:rsid w:val="7C8F3C4D"/>
    <w:rsid w:val="7D4F9E34"/>
    <w:rsid w:val="7F724FEA"/>
    <w:rsid w:val="7FE830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CE8E8"/>
  <w15:docId w15:val="{ADAEAFEC-F47B-48A6-82E1-DE1BAE0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de-DE" w:eastAsia="de-DE"/>
    </w:rPr>
  </w:style>
  <w:style w:type="paragraph" w:styleId="Heading1">
    <w:name w:val="heading 1"/>
    <w:basedOn w:val="Normal"/>
    <w:next w:val="Normal"/>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uiPriority w:val="99"/>
    <w:rsid w:val="00E15F86"/>
    <w:pPr>
      <w:tabs>
        <w:tab w:val="center" w:pos="4536"/>
        <w:tab w:val="right" w:pos="9072"/>
      </w:tabs>
    </w:p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basedOn w:val="Normal"/>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character" w:customStyle="1" w:styleId="FooterChar">
    <w:name w:val="Footer Char"/>
    <w:basedOn w:val="DefaultParagraphFont"/>
    <w:link w:val="Footer"/>
    <w:uiPriority w:val="99"/>
    <w:rsid w:val="00013648"/>
    <w:rPr>
      <w:rFonts w:ascii="Arial" w:hAnsi="Arial"/>
      <w:sz w:val="22"/>
      <w:lang w:val="de-DE" w:eastAsia="de-DE"/>
    </w:rPr>
  </w:style>
  <w:style w:type="paragraph" w:styleId="FootnoteText">
    <w:name w:val="footnote text"/>
    <w:basedOn w:val="Normal"/>
    <w:link w:val="FootnoteTextChar"/>
    <w:uiPriority w:val="99"/>
    <w:unhideWhenUsed/>
    <w:rsid w:val="00DF15F5"/>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paragraph" w:customStyle="1" w:styleId="Default">
    <w:name w:val="Default"/>
    <w:rsid w:val="009437B9"/>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unhideWhenUsed/>
    <w:rsid w:val="007D746A"/>
    <w:rPr>
      <w:color w:val="808080"/>
      <w:shd w:val="clear" w:color="auto" w:fill="E6E6E6"/>
    </w:rPr>
  </w:style>
  <w:style w:type="character" w:customStyle="1" w:styleId="Strong1">
    <w:name w:val="Strong1"/>
    <w:basedOn w:val="DefaultParagraphFont"/>
    <w:rsid w:val="00FF3B93"/>
    <w:rPr>
      <w:rFonts w:ascii="Lucida Grande" w:hAnsi="Lucida Grande" w:hint="default"/>
      <w:b/>
      <w:bCs/>
      <w:color w:val="000000"/>
    </w:rPr>
  </w:style>
  <w:style w:type="character" w:customStyle="1" w:styleId="normaltextrun">
    <w:name w:val="normaltextrun"/>
    <w:basedOn w:val="DefaultParagraphFont"/>
    <w:rsid w:val="00B25889"/>
  </w:style>
  <w:style w:type="character" w:customStyle="1" w:styleId="eop">
    <w:name w:val="eop"/>
    <w:basedOn w:val="DefaultParagraphFont"/>
    <w:rsid w:val="00805214"/>
  </w:style>
  <w:style w:type="paragraph" w:styleId="Revision">
    <w:name w:val="Revision"/>
    <w:hidden/>
    <w:uiPriority w:val="99"/>
    <w:semiHidden/>
    <w:rsid w:val="005C71B6"/>
    <w:rPr>
      <w:rFonts w:ascii="Arial" w:hAnsi="Arial"/>
      <w:sz w:val="22"/>
      <w:lang w:val="de-DE" w:eastAsia="de-DE"/>
    </w:rPr>
  </w:style>
  <w:style w:type="character" w:styleId="Mention">
    <w:name w:val="Mention"/>
    <w:basedOn w:val="DefaultParagraphFont"/>
    <w:uiPriority w:val="99"/>
    <w:unhideWhenUsed/>
    <w:rsid w:val="00250814"/>
    <w:rPr>
      <w:color w:val="2B579A"/>
      <w:shd w:val="clear" w:color="auto" w:fill="E1DFDD"/>
    </w:rPr>
  </w:style>
  <w:style w:type="paragraph" w:styleId="TOCHeading">
    <w:name w:val="TOC Heading"/>
    <w:basedOn w:val="Heading1"/>
    <w:next w:val="Normal"/>
    <w:uiPriority w:val="39"/>
    <w:unhideWhenUsed/>
    <w:qFormat/>
    <w:rsid w:val="00251B2A"/>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51B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54732504">
      <w:bodyDiv w:val="1"/>
      <w:marLeft w:val="0"/>
      <w:marRight w:val="0"/>
      <w:marTop w:val="0"/>
      <w:marBottom w:val="0"/>
      <w:divBdr>
        <w:top w:val="none" w:sz="0" w:space="0" w:color="auto"/>
        <w:left w:val="none" w:sz="0" w:space="0" w:color="auto"/>
        <w:bottom w:val="none" w:sz="0" w:space="0" w:color="auto"/>
        <w:right w:val="none" w:sz="0" w:space="0" w:color="auto"/>
      </w:divBdr>
      <w:divsChild>
        <w:div w:id="381754544">
          <w:marLeft w:val="0"/>
          <w:marRight w:val="0"/>
          <w:marTop w:val="0"/>
          <w:marBottom w:val="0"/>
          <w:divBdr>
            <w:top w:val="none" w:sz="0" w:space="0" w:color="auto"/>
            <w:left w:val="none" w:sz="0" w:space="0" w:color="auto"/>
            <w:bottom w:val="none" w:sz="0" w:space="0" w:color="auto"/>
            <w:right w:val="none" w:sz="0" w:space="0" w:color="auto"/>
          </w:divBdr>
        </w:div>
      </w:divsChild>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294718965">
      <w:bodyDiv w:val="1"/>
      <w:marLeft w:val="0"/>
      <w:marRight w:val="0"/>
      <w:marTop w:val="0"/>
      <w:marBottom w:val="0"/>
      <w:divBdr>
        <w:top w:val="none" w:sz="0" w:space="0" w:color="auto"/>
        <w:left w:val="none" w:sz="0" w:space="0" w:color="auto"/>
        <w:bottom w:val="none" w:sz="0" w:space="0" w:color="auto"/>
        <w:right w:val="none" w:sz="0" w:space="0" w:color="auto"/>
      </w:divBdr>
    </w:div>
    <w:div w:id="330647160">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09685416">
      <w:bodyDiv w:val="1"/>
      <w:marLeft w:val="0"/>
      <w:marRight w:val="0"/>
      <w:marTop w:val="0"/>
      <w:marBottom w:val="0"/>
      <w:divBdr>
        <w:top w:val="none" w:sz="0" w:space="0" w:color="auto"/>
        <w:left w:val="none" w:sz="0" w:space="0" w:color="auto"/>
        <w:bottom w:val="none" w:sz="0" w:space="0" w:color="auto"/>
        <w:right w:val="none" w:sz="0" w:space="0" w:color="auto"/>
      </w:divBdr>
      <w:divsChild>
        <w:div w:id="1644239451">
          <w:marLeft w:val="0"/>
          <w:marRight w:val="0"/>
          <w:marTop w:val="90"/>
          <w:marBottom w:val="0"/>
          <w:divBdr>
            <w:top w:val="none" w:sz="0" w:space="0" w:color="auto"/>
            <w:left w:val="none" w:sz="0" w:space="0" w:color="auto"/>
            <w:bottom w:val="none" w:sz="0" w:space="0" w:color="auto"/>
            <w:right w:val="none" w:sz="0" w:space="0" w:color="auto"/>
          </w:divBdr>
          <w:divsChild>
            <w:div w:id="23559259">
              <w:marLeft w:val="0"/>
              <w:marRight w:val="0"/>
              <w:marTop w:val="0"/>
              <w:marBottom w:val="420"/>
              <w:divBdr>
                <w:top w:val="none" w:sz="0" w:space="0" w:color="auto"/>
                <w:left w:val="none" w:sz="0" w:space="0" w:color="auto"/>
                <w:bottom w:val="none" w:sz="0" w:space="0" w:color="auto"/>
                <w:right w:val="none" w:sz="0" w:space="0" w:color="auto"/>
              </w:divBdr>
              <w:divsChild>
                <w:div w:id="633829645">
                  <w:marLeft w:val="0"/>
                  <w:marRight w:val="0"/>
                  <w:marTop w:val="0"/>
                  <w:marBottom w:val="0"/>
                  <w:divBdr>
                    <w:top w:val="none" w:sz="0" w:space="0" w:color="auto"/>
                    <w:left w:val="none" w:sz="0" w:space="0" w:color="auto"/>
                    <w:bottom w:val="none" w:sz="0" w:space="0" w:color="auto"/>
                    <w:right w:val="none" w:sz="0" w:space="0" w:color="auto"/>
                  </w:divBdr>
                  <w:divsChild>
                    <w:div w:id="2070180780">
                      <w:marLeft w:val="0"/>
                      <w:marRight w:val="0"/>
                      <w:marTop w:val="0"/>
                      <w:marBottom w:val="0"/>
                      <w:divBdr>
                        <w:top w:val="none" w:sz="0" w:space="0" w:color="auto"/>
                        <w:left w:val="none" w:sz="0" w:space="0" w:color="auto"/>
                        <w:bottom w:val="none" w:sz="0" w:space="0" w:color="auto"/>
                        <w:right w:val="none" w:sz="0" w:space="0" w:color="auto"/>
                      </w:divBdr>
                      <w:divsChild>
                        <w:div w:id="1273056995">
                          <w:marLeft w:val="0"/>
                          <w:marRight w:val="0"/>
                          <w:marTop w:val="0"/>
                          <w:marBottom w:val="0"/>
                          <w:divBdr>
                            <w:top w:val="none" w:sz="0" w:space="0" w:color="auto"/>
                            <w:left w:val="none" w:sz="0" w:space="0" w:color="auto"/>
                            <w:bottom w:val="none" w:sz="0" w:space="0" w:color="auto"/>
                            <w:right w:val="none" w:sz="0" w:space="0" w:color="auto"/>
                          </w:divBdr>
                          <w:divsChild>
                            <w:div w:id="1148589606">
                              <w:marLeft w:val="0"/>
                              <w:marRight w:val="0"/>
                              <w:marTop w:val="0"/>
                              <w:marBottom w:val="0"/>
                              <w:divBdr>
                                <w:top w:val="single" w:sz="6" w:space="0" w:color="DFE1E5"/>
                                <w:left w:val="single" w:sz="6" w:space="0" w:color="DFE1E5"/>
                                <w:bottom w:val="single" w:sz="6" w:space="0" w:color="DFE1E5"/>
                                <w:right w:val="single" w:sz="6" w:space="0" w:color="DFE1E5"/>
                              </w:divBdr>
                              <w:divsChild>
                                <w:div w:id="518472570">
                                  <w:marLeft w:val="0"/>
                                  <w:marRight w:val="0"/>
                                  <w:marTop w:val="0"/>
                                  <w:marBottom w:val="0"/>
                                  <w:divBdr>
                                    <w:top w:val="none" w:sz="0" w:space="0" w:color="auto"/>
                                    <w:left w:val="none" w:sz="0" w:space="0" w:color="auto"/>
                                    <w:bottom w:val="none" w:sz="0" w:space="0" w:color="auto"/>
                                    <w:right w:val="none" w:sz="0" w:space="0" w:color="auto"/>
                                  </w:divBdr>
                                  <w:divsChild>
                                    <w:div w:id="977611973">
                                      <w:marLeft w:val="0"/>
                                      <w:marRight w:val="0"/>
                                      <w:marTop w:val="0"/>
                                      <w:marBottom w:val="0"/>
                                      <w:divBdr>
                                        <w:top w:val="none" w:sz="0" w:space="0" w:color="auto"/>
                                        <w:left w:val="none" w:sz="0" w:space="0" w:color="auto"/>
                                        <w:bottom w:val="none" w:sz="0" w:space="0" w:color="auto"/>
                                        <w:right w:val="none" w:sz="0" w:space="0" w:color="auto"/>
                                      </w:divBdr>
                                      <w:divsChild>
                                        <w:div w:id="2103063343">
                                          <w:marLeft w:val="0"/>
                                          <w:marRight w:val="0"/>
                                          <w:marTop w:val="0"/>
                                          <w:marBottom w:val="0"/>
                                          <w:divBdr>
                                            <w:top w:val="none" w:sz="0" w:space="0" w:color="auto"/>
                                            <w:left w:val="none" w:sz="0" w:space="0" w:color="auto"/>
                                            <w:bottom w:val="none" w:sz="0" w:space="0" w:color="auto"/>
                                            <w:right w:val="none" w:sz="0" w:space="0" w:color="auto"/>
                                          </w:divBdr>
                                          <w:divsChild>
                                            <w:div w:id="143393231">
                                              <w:marLeft w:val="0"/>
                                              <w:marRight w:val="0"/>
                                              <w:marTop w:val="0"/>
                                              <w:marBottom w:val="0"/>
                                              <w:divBdr>
                                                <w:top w:val="none" w:sz="0" w:space="0" w:color="auto"/>
                                                <w:left w:val="none" w:sz="0" w:space="0" w:color="auto"/>
                                                <w:bottom w:val="none" w:sz="0" w:space="0" w:color="auto"/>
                                                <w:right w:val="none" w:sz="0" w:space="0" w:color="auto"/>
                                              </w:divBdr>
                                              <w:divsChild>
                                                <w:div w:id="589390478">
                                                  <w:marLeft w:val="0"/>
                                                  <w:marRight w:val="0"/>
                                                  <w:marTop w:val="0"/>
                                                  <w:marBottom w:val="0"/>
                                                  <w:divBdr>
                                                    <w:top w:val="none" w:sz="0" w:space="0" w:color="auto"/>
                                                    <w:left w:val="none" w:sz="0" w:space="0" w:color="auto"/>
                                                    <w:bottom w:val="none" w:sz="0" w:space="0" w:color="auto"/>
                                                    <w:right w:val="none" w:sz="0" w:space="0" w:color="auto"/>
                                                  </w:divBdr>
                                                  <w:divsChild>
                                                    <w:div w:id="1435176575">
                                                      <w:marLeft w:val="0"/>
                                                      <w:marRight w:val="0"/>
                                                      <w:marTop w:val="0"/>
                                                      <w:marBottom w:val="0"/>
                                                      <w:divBdr>
                                                        <w:top w:val="none" w:sz="0" w:space="0" w:color="auto"/>
                                                        <w:left w:val="none" w:sz="0" w:space="0" w:color="auto"/>
                                                        <w:bottom w:val="none" w:sz="0" w:space="0" w:color="auto"/>
                                                        <w:right w:val="none" w:sz="0" w:space="0" w:color="auto"/>
                                                      </w:divBdr>
                                                      <w:divsChild>
                                                        <w:div w:id="327363751">
                                                          <w:marLeft w:val="0"/>
                                                          <w:marRight w:val="0"/>
                                                          <w:marTop w:val="0"/>
                                                          <w:marBottom w:val="0"/>
                                                          <w:divBdr>
                                                            <w:top w:val="none" w:sz="0" w:space="0" w:color="auto"/>
                                                            <w:left w:val="none" w:sz="0" w:space="0" w:color="auto"/>
                                                            <w:bottom w:val="none" w:sz="0" w:space="0" w:color="auto"/>
                                                            <w:right w:val="none" w:sz="0" w:space="0" w:color="auto"/>
                                                          </w:divBdr>
                                                        </w:div>
                                                        <w:div w:id="964311773">
                                                          <w:marLeft w:val="0"/>
                                                          <w:marRight w:val="0"/>
                                                          <w:marTop w:val="0"/>
                                                          <w:marBottom w:val="0"/>
                                                          <w:divBdr>
                                                            <w:top w:val="none" w:sz="0" w:space="0" w:color="auto"/>
                                                            <w:left w:val="none" w:sz="0" w:space="0" w:color="auto"/>
                                                            <w:bottom w:val="none" w:sz="0" w:space="0" w:color="auto"/>
                                                            <w:right w:val="none" w:sz="0" w:space="0" w:color="auto"/>
                                                          </w:divBdr>
                                                          <w:divsChild>
                                                            <w:div w:id="101610158">
                                                              <w:marLeft w:val="0"/>
                                                              <w:marRight w:val="0"/>
                                                              <w:marTop w:val="0"/>
                                                              <w:marBottom w:val="0"/>
                                                              <w:divBdr>
                                                                <w:top w:val="none" w:sz="0" w:space="0" w:color="auto"/>
                                                                <w:left w:val="none" w:sz="0" w:space="0" w:color="auto"/>
                                                                <w:bottom w:val="none" w:sz="0" w:space="0" w:color="auto"/>
                                                                <w:right w:val="none" w:sz="0" w:space="0" w:color="auto"/>
                                                              </w:divBdr>
                                                            </w:div>
                                                            <w:div w:id="265387422">
                                                              <w:marLeft w:val="0"/>
                                                              <w:marRight w:val="0"/>
                                                              <w:marTop w:val="0"/>
                                                              <w:marBottom w:val="0"/>
                                                              <w:divBdr>
                                                                <w:top w:val="none" w:sz="0" w:space="0" w:color="auto"/>
                                                                <w:left w:val="none" w:sz="0" w:space="0" w:color="auto"/>
                                                                <w:bottom w:val="none" w:sz="0" w:space="0" w:color="auto"/>
                                                                <w:right w:val="none" w:sz="0" w:space="0" w:color="auto"/>
                                                              </w:divBdr>
                                                              <w:divsChild>
                                                                <w:div w:id="1600479796">
                                                                  <w:marLeft w:val="0"/>
                                                                  <w:marRight w:val="0"/>
                                                                  <w:marTop w:val="0"/>
                                                                  <w:marBottom w:val="0"/>
                                                                  <w:divBdr>
                                                                    <w:top w:val="none" w:sz="0" w:space="0" w:color="auto"/>
                                                                    <w:left w:val="none" w:sz="0" w:space="0" w:color="auto"/>
                                                                    <w:bottom w:val="none" w:sz="0" w:space="0" w:color="auto"/>
                                                                    <w:right w:val="none" w:sz="0" w:space="0" w:color="auto"/>
                                                                  </w:divBdr>
                                                                  <w:divsChild>
                                                                    <w:div w:id="1140223026">
                                                                      <w:marLeft w:val="0"/>
                                                                      <w:marRight w:val="0"/>
                                                                      <w:marTop w:val="0"/>
                                                                      <w:marBottom w:val="0"/>
                                                                      <w:divBdr>
                                                                        <w:top w:val="none" w:sz="0" w:space="0" w:color="auto"/>
                                                                        <w:left w:val="none" w:sz="0" w:space="0" w:color="auto"/>
                                                                        <w:bottom w:val="none" w:sz="0" w:space="0" w:color="auto"/>
                                                                        <w:right w:val="none" w:sz="0" w:space="0" w:color="auto"/>
                                                                      </w:divBdr>
                                                                      <w:divsChild>
                                                                        <w:div w:id="1879656998">
                                                                          <w:marLeft w:val="0"/>
                                                                          <w:marRight w:val="0"/>
                                                                          <w:marTop w:val="0"/>
                                                                          <w:marBottom w:val="0"/>
                                                                          <w:divBdr>
                                                                            <w:top w:val="none" w:sz="0" w:space="0" w:color="auto"/>
                                                                            <w:left w:val="none" w:sz="0" w:space="0" w:color="auto"/>
                                                                            <w:bottom w:val="none" w:sz="0" w:space="0" w:color="auto"/>
                                                                            <w:right w:val="none" w:sz="0" w:space="0" w:color="auto"/>
                                                                          </w:divBdr>
                                                                          <w:divsChild>
                                                                            <w:div w:id="2104379577">
                                                                              <w:marLeft w:val="0"/>
                                                                              <w:marRight w:val="0"/>
                                                                              <w:marTop w:val="0"/>
                                                                              <w:marBottom w:val="0"/>
                                                                              <w:divBdr>
                                                                                <w:top w:val="none" w:sz="0" w:space="0" w:color="auto"/>
                                                                                <w:left w:val="none" w:sz="0" w:space="0" w:color="auto"/>
                                                                                <w:bottom w:val="none" w:sz="0" w:space="0" w:color="auto"/>
                                                                                <w:right w:val="none" w:sz="0" w:space="0" w:color="auto"/>
                                                                              </w:divBdr>
                                                                              <w:divsChild>
                                                                                <w:div w:id="182668376">
                                                                                  <w:marLeft w:val="0"/>
                                                                                  <w:marRight w:val="0"/>
                                                                                  <w:marTop w:val="0"/>
                                                                                  <w:marBottom w:val="60"/>
                                                                                  <w:divBdr>
                                                                                    <w:top w:val="none" w:sz="0" w:space="0" w:color="auto"/>
                                                                                    <w:left w:val="none" w:sz="0" w:space="0" w:color="auto"/>
                                                                                    <w:bottom w:val="none" w:sz="0" w:space="0" w:color="auto"/>
                                                                                    <w:right w:val="none" w:sz="0" w:space="0" w:color="auto"/>
                                                                                  </w:divBdr>
                                                                                  <w:divsChild>
                                                                                    <w:div w:id="591206859">
                                                                                      <w:marLeft w:val="0"/>
                                                                                      <w:marRight w:val="0"/>
                                                                                      <w:marTop w:val="0"/>
                                                                                      <w:marBottom w:val="0"/>
                                                                                      <w:divBdr>
                                                                                        <w:top w:val="none" w:sz="0" w:space="0" w:color="auto"/>
                                                                                        <w:left w:val="none" w:sz="0" w:space="0" w:color="auto"/>
                                                                                        <w:bottom w:val="none" w:sz="0" w:space="0" w:color="auto"/>
                                                                                        <w:right w:val="none" w:sz="0" w:space="0" w:color="auto"/>
                                                                                      </w:divBdr>
                                                                                      <w:divsChild>
                                                                                        <w:div w:id="1484927290">
                                                                                          <w:marLeft w:val="0"/>
                                                                                          <w:marRight w:val="0"/>
                                                                                          <w:marTop w:val="0"/>
                                                                                          <w:marBottom w:val="0"/>
                                                                                          <w:divBdr>
                                                                                            <w:top w:val="none" w:sz="0" w:space="0" w:color="auto"/>
                                                                                            <w:left w:val="none" w:sz="0" w:space="0" w:color="auto"/>
                                                                                            <w:bottom w:val="none" w:sz="0" w:space="0" w:color="auto"/>
                                                                                            <w:right w:val="none" w:sz="0" w:space="0" w:color="auto"/>
                                                                                          </w:divBdr>
                                                                                          <w:divsChild>
                                                                                            <w:div w:id="316232208">
                                                                                              <w:marLeft w:val="0"/>
                                                                                              <w:marRight w:val="0"/>
                                                                                              <w:marTop w:val="0"/>
                                                                                              <w:marBottom w:val="0"/>
                                                                                              <w:divBdr>
                                                                                                <w:top w:val="none" w:sz="0" w:space="0" w:color="auto"/>
                                                                                                <w:left w:val="none" w:sz="0" w:space="0" w:color="auto"/>
                                                                                                <w:bottom w:val="none" w:sz="0" w:space="0" w:color="auto"/>
                                                                                                <w:right w:val="none" w:sz="0" w:space="0" w:color="auto"/>
                                                                                              </w:divBdr>
                                                                                              <w:divsChild>
                                                                                                <w:div w:id="1254582720">
                                                                                                  <w:marLeft w:val="0"/>
                                                                                                  <w:marRight w:val="0"/>
                                                                                                  <w:marTop w:val="0"/>
                                                                                                  <w:marBottom w:val="0"/>
                                                                                                  <w:divBdr>
                                                                                                    <w:top w:val="none" w:sz="0" w:space="0" w:color="auto"/>
                                                                                                    <w:left w:val="none" w:sz="0" w:space="0" w:color="auto"/>
                                                                                                    <w:bottom w:val="none" w:sz="0" w:space="0" w:color="auto"/>
                                                                                                    <w:right w:val="none" w:sz="0" w:space="0" w:color="auto"/>
                                                                                                  </w:divBdr>
                                                                                                  <w:divsChild>
                                                                                                    <w:div w:id="856313713">
                                                                                                      <w:marLeft w:val="0"/>
                                                                                                      <w:marRight w:val="60"/>
                                                                                                      <w:marTop w:val="90"/>
                                                                                                      <w:marBottom w:val="0"/>
                                                                                                      <w:divBdr>
                                                                                                        <w:top w:val="single" w:sz="6" w:space="0" w:color="BDC1C5"/>
                                                                                                        <w:left w:val="single" w:sz="6" w:space="9" w:color="BDC1C5"/>
                                                                                                        <w:bottom w:val="single" w:sz="6" w:space="0" w:color="BDC1C5"/>
                                                                                                        <w:right w:val="single" w:sz="6" w:space="9" w:color="BDC1C5"/>
                                                                                                      </w:divBdr>
                                                                                                    </w:div>
                                                                                                  </w:divsChild>
                                                                                                </w:div>
                                                                                              </w:divsChild>
                                                                                            </w:div>
                                                                                          </w:divsChild>
                                                                                        </w:div>
                                                                                      </w:divsChild>
                                                                                    </w:div>
                                                                                  </w:divsChild>
                                                                                </w:div>
                                                                              </w:divsChild>
                                                                            </w:div>
                                                                          </w:divsChild>
                                                                        </w:div>
                                                                      </w:divsChild>
                                                                    </w:div>
                                                                  </w:divsChild>
                                                                </w:div>
                                                              </w:divsChild>
                                                            </w:div>
                                                          </w:divsChild>
                                                        </w:div>
                                                        <w:div w:id="2049792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520799">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885145747">
      <w:bodyDiv w:val="1"/>
      <w:marLeft w:val="0"/>
      <w:marRight w:val="0"/>
      <w:marTop w:val="0"/>
      <w:marBottom w:val="0"/>
      <w:divBdr>
        <w:top w:val="none" w:sz="0" w:space="0" w:color="auto"/>
        <w:left w:val="none" w:sz="0" w:space="0" w:color="auto"/>
        <w:bottom w:val="none" w:sz="0" w:space="0" w:color="auto"/>
        <w:right w:val="none" w:sz="0" w:space="0" w:color="auto"/>
      </w:divBdr>
    </w:div>
    <w:div w:id="910165515">
      <w:bodyDiv w:val="1"/>
      <w:marLeft w:val="0"/>
      <w:marRight w:val="0"/>
      <w:marTop w:val="0"/>
      <w:marBottom w:val="0"/>
      <w:divBdr>
        <w:top w:val="none" w:sz="0" w:space="0" w:color="auto"/>
        <w:left w:val="none" w:sz="0" w:space="0" w:color="auto"/>
        <w:bottom w:val="none" w:sz="0" w:space="0" w:color="auto"/>
        <w:right w:val="none" w:sz="0" w:space="0" w:color="auto"/>
      </w:divBdr>
    </w:div>
    <w:div w:id="923026515">
      <w:bodyDiv w:val="1"/>
      <w:marLeft w:val="0"/>
      <w:marRight w:val="0"/>
      <w:marTop w:val="0"/>
      <w:marBottom w:val="0"/>
      <w:divBdr>
        <w:top w:val="none" w:sz="0" w:space="0" w:color="auto"/>
        <w:left w:val="none" w:sz="0" w:space="0" w:color="auto"/>
        <w:bottom w:val="none" w:sz="0" w:space="0" w:color="auto"/>
        <w:right w:val="none" w:sz="0" w:space="0" w:color="auto"/>
      </w:divBdr>
    </w:div>
    <w:div w:id="940841914">
      <w:bodyDiv w:val="1"/>
      <w:marLeft w:val="0"/>
      <w:marRight w:val="0"/>
      <w:marTop w:val="0"/>
      <w:marBottom w:val="0"/>
      <w:divBdr>
        <w:top w:val="none" w:sz="0" w:space="0" w:color="auto"/>
        <w:left w:val="none" w:sz="0" w:space="0" w:color="auto"/>
        <w:bottom w:val="none" w:sz="0" w:space="0" w:color="auto"/>
        <w:right w:val="none" w:sz="0" w:space="0" w:color="auto"/>
      </w:divBdr>
    </w:div>
    <w:div w:id="1029987278">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483891151">
      <w:bodyDiv w:val="1"/>
      <w:marLeft w:val="0"/>
      <w:marRight w:val="0"/>
      <w:marTop w:val="0"/>
      <w:marBottom w:val="0"/>
      <w:divBdr>
        <w:top w:val="none" w:sz="0" w:space="0" w:color="auto"/>
        <w:left w:val="none" w:sz="0" w:space="0" w:color="auto"/>
        <w:bottom w:val="none" w:sz="0" w:space="0" w:color="auto"/>
        <w:right w:val="none" w:sz="0" w:space="0" w:color="auto"/>
      </w:divBdr>
      <w:divsChild>
        <w:div w:id="986932013">
          <w:marLeft w:val="0"/>
          <w:marRight w:val="0"/>
          <w:marTop w:val="0"/>
          <w:marBottom w:val="0"/>
          <w:divBdr>
            <w:top w:val="none" w:sz="0" w:space="0" w:color="auto"/>
            <w:left w:val="none" w:sz="0" w:space="0" w:color="auto"/>
            <w:bottom w:val="none" w:sz="0" w:space="0" w:color="auto"/>
            <w:right w:val="none" w:sz="0" w:space="0" w:color="auto"/>
          </w:divBdr>
          <w:divsChild>
            <w:div w:id="17951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706055593">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 w:id="21130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a41409c49530a6be214de4d031f49f48">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913ac2a53ab3bbc20499b1f246cdbe3a"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4635B-5EA6-4289-8711-D7B0A37E5881}">
  <ds:schemaRefs>
    <ds:schemaRef ds:uri="http://schemas.openxmlformats.org/officeDocument/2006/bibliography"/>
  </ds:schemaRefs>
</ds:datastoreItem>
</file>

<file path=customXml/itemProps2.xml><?xml version="1.0" encoding="utf-8"?>
<ds:datastoreItem xmlns:ds="http://schemas.openxmlformats.org/officeDocument/2006/customXml" ds:itemID="{6B70FC21-8288-470B-8759-240127669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7F92F-CEE1-49EC-8F60-109C9E65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4194F-1EFA-4D0A-85A7-A46B10035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8</Pages>
  <Words>2463</Words>
  <Characters>14041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Form 41-7-2-de, TOR für Studien und Gutachten/Werkvertrag, Stand Dezember 2005</vt:lpstr>
    </vt:vector>
  </TitlesOfParts>
  <Company>GIZ GmbH</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subject/>
  <dc:creator>eichle_joe</dc:creator>
  <cp:keywords>Form 41-7-2-de, TOR für Studien und Gutachten/Werkvertrag</cp:keywords>
  <cp:lastModifiedBy>Tatevik Sargsyan</cp:lastModifiedBy>
  <cp:revision>30</cp:revision>
  <cp:lastPrinted>2013-11-14T10:35:00Z</cp:lastPrinted>
  <dcterms:created xsi:type="dcterms:W3CDTF">2021-03-30T07:52:00Z</dcterms:created>
  <dcterms:modified xsi:type="dcterms:W3CDTF">2021-04-05T08:33:00Z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y fmtid="{D5CDD505-2E9C-101B-9397-08002B2CF9AE}" pid="3" name="ContentTypeId">
    <vt:lpwstr>0x01010005987CE1F64A71418C6A3621C5B2BE0C</vt:lpwstr>
  </property>
</Properties>
</file>